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宋体" w:hAnsi="宋体" w:cs="宋体"/>
          <w:b/>
          <w:color w:val="auto"/>
          <w:sz w:val="28"/>
          <w:highlight w:val="white"/>
        </w:rPr>
      </w:pPr>
      <w:r>
        <w:rPr>
          <w:rFonts w:ascii="宋体" w:hAnsi="宋体" w:cs="宋体"/>
          <w:b/>
          <w:color w:val="auto"/>
          <w:sz w:val="28"/>
          <w:highlight w:val="white"/>
        </w:rPr>
      </w:r>
      <w:r>
        <w:rPr>
          <w:color w:val="auto"/>
          <w:highlight w:val="white"/>
        </w:rPr>
      </w:r>
      <w:r/>
    </w:p>
    <w:p>
      <w:pPr>
        <w:rPr>
          <w:rFonts w:ascii="宋体" w:hAnsi="宋体" w:cs="宋体"/>
          <w:b/>
          <w:color w:val="auto"/>
          <w:sz w:val="28"/>
          <w:highlight w:val="white"/>
        </w:rPr>
      </w:pPr>
      <w:r>
        <w:rPr>
          <w:rFonts w:ascii="宋体" w:hAnsi="宋体" w:cs="宋体"/>
          <w:b/>
          <w:color w:val="auto"/>
          <w:sz w:val="28"/>
          <w:highlight w:val="white"/>
        </w:rPr>
      </w:r>
      <w:r>
        <w:rPr>
          <w:color w:val="auto"/>
          <w:highlight w:val="white"/>
        </w:rPr>
      </w:r>
      <w:r/>
    </w:p>
    <w:p>
      <w:pPr>
        <w:rPr>
          <w:rFonts w:ascii="宋体" w:hAnsi="宋体" w:cs="宋体"/>
          <w:b/>
          <w:color w:val="auto"/>
          <w:sz w:val="28"/>
          <w:highlight w:val="white"/>
        </w:rPr>
      </w:pPr>
      <w:r>
        <w:rPr>
          <w:rFonts w:ascii="宋体" w:hAnsi="宋体" w:cs="宋体"/>
          <w:b/>
          <w:color w:val="auto"/>
          <w:sz w:val="28"/>
          <w:highlight w:val="white"/>
        </w:rPr>
      </w:r>
      <w:r>
        <w:rPr>
          <w:color w:val="auto"/>
          <w:highlight w:val="white"/>
        </w:rPr>
      </w:r>
      <w:r/>
    </w:p>
    <w:p>
      <w:pPr>
        <w:pStyle w:val="754"/>
        <w:jc w:val="center"/>
        <w:spacing w:beforeAutospacing="0" w:afterAutospacing="0" w:line="360" w:lineRule="auto"/>
        <w:rPr>
          <w:rFonts w:ascii="宋体" w:hAnsi="宋体" w:cs="宋体"/>
          <w:color w:val="auto"/>
          <w:highlight w:val="white"/>
        </w:rPr>
      </w:pPr>
      <w:r>
        <w:rPr>
          <w:rFonts w:hint="eastAsia" w:ascii="宋体" w:hAnsi="宋体" w:cs="宋体"/>
          <w:color w:val="auto"/>
          <w:sz w:val="72"/>
          <w:szCs w:val="72"/>
          <w:highlight w:val="white"/>
        </w:rPr>
        <w:t xml:space="preserve">泰州市政府采购</w:t>
      </w:r>
      <w:r>
        <w:rPr>
          <w:color w:val="auto"/>
          <w:highlight w:val="white"/>
        </w:rPr>
      </w:r>
      <w:r/>
    </w:p>
    <w:p>
      <w:pPr>
        <w:pStyle w:val="754"/>
        <w:jc w:val="both"/>
        <w:spacing w:beforeAutospacing="0" w:afterAutospacing="0" w:line="360" w:lineRule="auto"/>
        <w:rPr>
          <w:rFonts w:ascii="宋体" w:hAnsi="宋体" w:cs="宋体"/>
          <w:color w:val="auto"/>
          <w:sz w:val="52"/>
          <w:szCs w:val="52"/>
          <w:highlight w:val="white"/>
        </w:rPr>
      </w:pPr>
      <w:r>
        <w:rPr>
          <w:rFonts w:ascii="宋体" w:hAnsi="宋体" w:cs="宋体"/>
          <w:color w:val="auto"/>
          <w:sz w:val="52"/>
          <w:szCs w:val="52"/>
          <w:highlight w:val="white"/>
        </w:rPr>
      </w:r>
      <w:r>
        <w:rPr>
          <w:color w:val="auto"/>
          <w:highlight w:val="white"/>
        </w:rPr>
      </w:r>
      <w:r/>
    </w:p>
    <w:p>
      <w:pPr>
        <w:pStyle w:val="754"/>
        <w:jc w:val="center"/>
        <w:spacing w:beforeAutospacing="0" w:afterAutospacing="0" w:line="360" w:lineRule="auto"/>
        <w:rPr>
          <w:rFonts w:ascii="宋体" w:hAnsi="宋体" w:cs="宋体"/>
          <w:color w:val="auto"/>
          <w:highlight w:val="white"/>
        </w:rPr>
      </w:pPr>
      <w:r>
        <w:rPr>
          <w:rFonts w:hint="eastAsia" w:ascii="宋体" w:hAnsi="宋体" w:cs="宋体"/>
          <w:color w:val="auto"/>
          <w:sz w:val="52"/>
          <w:szCs w:val="52"/>
          <w:highlight w:val="white"/>
        </w:rPr>
        <w:t xml:space="preserve">公开</w:t>
      </w:r>
      <w:r>
        <w:rPr>
          <w:color w:val="auto"/>
          <w:highlight w:val="white"/>
        </w:rPr>
      </w:r>
      <w:r/>
    </w:p>
    <w:p>
      <w:pPr>
        <w:pStyle w:val="754"/>
        <w:jc w:val="center"/>
        <w:spacing w:beforeAutospacing="0" w:afterAutospacing="0" w:line="360" w:lineRule="auto"/>
        <w:rPr>
          <w:rFonts w:ascii="宋体" w:hAnsi="宋体" w:cs="宋体"/>
          <w:color w:val="auto"/>
          <w:highlight w:val="white"/>
        </w:rPr>
      </w:pPr>
      <w:r>
        <w:rPr>
          <w:rFonts w:hint="eastAsia" w:ascii="宋体" w:hAnsi="宋体" w:cs="宋体"/>
          <w:color w:val="auto"/>
          <w:sz w:val="52"/>
          <w:szCs w:val="52"/>
          <w:highlight w:val="white"/>
        </w:rPr>
        <w:t xml:space="preserve">招标文件</w:t>
      </w:r>
      <w:r>
        <w:rPr>
          <w:color w:val="auto"/>
          <w:highlight w:val="white"/>
        </w:rPr>
      </w:r>
      <w:r/>
    </w:p>
    <w:p>
      <w:pPr>
        <w:pStyle w:val="754"/>
        <w:jc w:val="center"/>
        <w:spacing w:beforeAutospacing="0" w:afterAutospacing="0"/>
        <w:rPr>
          <w:rFonts w:ascii="宋体" w:hAnsi="宋体" w:cs="宋体"/>
          <w:color w:val="auto"/>
          <w:highlight w:val="white"/>
        </w:rPr>
      </w:pPr>
      <w:r>
        <w:rPr>
          <w:rFonts w:hint="eastAsia" w:ascii="宋体" w:hAnsi="宋体" w:cs="宋体"/>
          <w:color w:val="auto"/>
          <w:sz w:val="30"/>
          <w:szCs w:val="30"/>
          <w:highlight w:val="white"/>
        </w:rPr>
        <w:t xml:space="preserve">（全流程电子化不见面开标）</w:t>
      </w:r>
      <w:r>
        <w:rPr>
          <w:color w:val="auto"/>
          <w:highlight w:val="white"/>
        </w:rPr>
      </w:r>
      <w:r/>
    </w:p>
    <w:p>
      <w:pPr>
        <w:pStyle w:val="754"/>
        <w:jc w:val="both"/>
        <w:spacing w:beforeAutospacing="0" w:afterAutospacing="0"/>
        <w:rPr>
          <w:rFonts w:ascii="宋体" w:hAnsi="宋体" w:cs="宋体"/>
          <w:color w:val="auto"/>
          <w:highlight w:val="white"/>
        </w:rPr>
      </w:pPr>
      <w:r>
        <w:rPr>
          <w:rFonts w:hint="eastAsia" w:ascii="宋体" w:hAnsi="宋体" w:cs="宋体"/>
          <w:color w:val="auto"/>
          <w:highlight w:val="white"/>
        </w:rPr>
        <w:t xml:space="preserve"> </w:t>
      </w:r>
      <w:r>
        <w:rPr>
          <w:color w:val="auto"/>
          <w:highlight w:val="white"/>
        </w:rPr>
      </w:r>
      <w:r/>
    </w:p>
    <w:p>
      <w:pPr>
        <w:pStyle w:val="754"/>
        <w:ind w:firstLine="568"/>
        <w:jc w:val="both"/>
        <w:spacing w:beforeAutospacing="0" w:afterAutospacing="0"/>
        <w:rPr>
          <w:rFonts w:ascii="宋体" w:hAnsi="宋体" w:cs="宋体"/>
          <w:color w:val="auto"/>
          <w:highlight w:val="white"/>
        </w:rPr>
      </w:pPr>
      <w:r>
        <w:rPr>
          <w:rFonts w:hint="eastAsia" w:ascii="宋体" w:hAnsi="宋体" w:cs="宋体"/>
          <w:color w:val="auto"/>
          <w:highlight w:val="white"/>
        </w:rPr>
        <w:t xml:space="preserve"> </w:t>
      </w:r>
      <w:r>
        <w:rPr>
          <w:color w:val="auto"/>
          <w:highlight w:val="white"/>
        </w:rPr>
      </w:r>
      <w:r/>
    </w:p>
    <w:p>
      <w:pPr>
        <w:pStyle w:val="754"/>
        <w:ind w:firstLine="568"/>
        <w:jc w:val="both"/>
        <w:spacing w:beforeAutospacing="0" w:afterAutospacing="0"/>
        <w:rPr>
          <w:rFonts w:ascii="宋体" w:hAnsi="宋体" w:cs="宋体"/>
          <w:color w:val="auto"/>
          <w:highlight w:val="white"/>
        </w:rPr>
      </w:pPr>
      <w:r>
        <w:rPr>
          <w:rFonts w:hint="eastAsia" w:ascii="宋体" w:hAnsi="宋体" w:cs="宋体"/>
          <w:color w:val="auto"/>
          <w:highlight w:val="white"/>
        </w:rPr>
        <w:t xml:space="preserve"> </w:t>
      </w:r>
      <w:r>
        <w:rPr>
          <w:color w:val="auto"/>
          <w:highlight w:val="white"/>
        </w:rPr>
      </w:r>
      <w:r/>
    </w:p>
    <w:p>
      <w:pPr>
        <w:pStyle w:val="754"/>
        <w:ind w:firstLine="1124"/>
        <w:spacing w:beforeAutospacing="0" w:afterAutospacing="0" w:line="360" w:lineRule="auto"/>
        <w:rPr>
          <w:rFonts w:ascii="宋体" w:hAnsi="宋体" w:cs="宋体"/>
          <w:b/>
          <w:bCs/>
          <w:color w:val="auto"/>
          <w:sz w:val="28"/>
          <w:szCs w:val="28"/>
          <w:highlight w:val="white"/>
        </w:rPr>
      </w:pPr>
      <w:r>
        <w:rPr>
          <w:rFonts w:ascii="宋体" w:hAnsi="宋体" w:cs="宋体"/>
          <w:b/>
          <w:bCs/>
          <w:color w:val="auto"/>
          <w:sz w:val="28"/>
          <w:szCs w:val="28"/>
          <w:highlight w:val="white"/>
        </w:rPr>
      </w:r>
      <w:r>
        <w:rPr>
          <w:color w:val="auto"/>
          <w:highlight w:val="white"/>
        </w:rPr>
      </w:r>
      <w:r/>
    </w:p>
    <w:p>
      <w:pPr>
        <w:pStyle w:val="754"/>
        <w:ind w:firstLine="1124"/>
        <w:spacing w:beforeAutospacing="0" w:afterAutospacing="0" w:line="360" w:lineRule="auto"/>
        <w:rPr>
          <w:rFonts w:ascii="宋体" w:hAnsi="宋体" w:cs="宋体"/>
          <w:b/>
          <w:bCs/>
          <w:color w:val="auto"/>
          <w:sz w:val="28"/>
          <w:szCs w:val="28"/>
          <w:highlight w:val="white"/>
        </w:rPr>
      </w:pPr>
      <w:r>
        <w:rPr>
          <w:rFonts w:ascii="宋体" w:hAnsi="宋体" w:cs="宋体"/>
          <w:b/>
          <w:bCs/>
          <w:color w:val="auto"/>
          <w:sz w:val="28"/>
          <w:szCs w:val="28"/>
          <w:highlight w:val="white"/>
        </w:rPr>
      </w:r>
      <w:r>
        <w:rPr>
          <w:color w:val="auto"/>
          <w:highlight w:val="white"/>
        </w:rPr>
      </w:r>
      <w:r/>
    </w:p>
    <w:p>
      <w:pPr>
        <w:pStyle w:val="754"/>
        <w:ind w:firstLine="1124"/>
        <w:spacing w:beforeAutospacing="0" w:afterAutospacing="0" w:line="360" w:lineRule="auto"/>
        <w:rPr>
          <w:rFonts w:ascii="宋体" w:hAnsi="宋体" w:cs="宋体"/>
          <w:b/>
          <w:bCs/>
          <w:color w:val="auto"/>
          <w:sz w:val="28"/>
          <w:szCs w:val="28"/>
          <w:highlight w:val="white"/>
        </w:rPr>
      </w:pPr>
      <w:r>
        <w:rPr>
          <w:rFonts w:ascii="宋体" w:hAnsi="宋体" w:cs="宋体"/>
          <w:b/>
          <w:bCs/>
          <w:color w:val="auto"/>
          <w:sz w:val="28"/>
          <w:szCs w:val="28"/>
          <w:highlight w:val="white"/>
        </w:rPr>
      </w:r>
      <w:r>
        <w:rPr>
          <w:color w:val="auto"/>
          <w:highlight w:val="white"/>
        </w:rPr>
      </w:r>
      <w:r/>
    </w:p>
    <w:p>
      <w:pPr>
        <w:pStyle w:val="754"/>
        <w:ind w:firstLine="1124"/>
        <w:spacing w:beforeAutospacing="0" w:afterAutospacing="0" w:line="360" w:lineRule="auto"/>
        <w:rPr>
          <w:rFonts w:ascii="宋体" w:hAnsi="宋体" w:cs="宋体"/>
          <w:b/>
          <w:bCs/>
          <w:color w:val="auto"/>
          <w:sz w:val="28"/>
          <w:szCs w:val="28"/>
          <w:highlight w:val="white"/>
        </w:rPr>
      </w:pPr>
      <w:r>
        <w:rPr>
          <w:rFonts w:ascii="宋体" w:hAnsi="宋体" w:cs="宋体"/>
          <w:b/>
          <w:bCs/>
          <w:color w:val="auto"/>
          <w:sz w:val="28"/>
          <w:szCs w:val="28"/>
          <w:highlight w:val="white"/>
        </w:rPr>
      </w:r>
      <w:r>
        <w:rPr>
          <w:color w:val="auto"/>
          <w:highlight w:val="white"/>
        </w:rPr>
      </w:r>
      <w:r/>
    </w:p>
    <w:p>
      <w:pPr>
        <w:pStyle w:val="754"/>
        <w:ind w:firstLine="1124"/>
        <w:spacing w:beforeAutospacing="0" w:afterAutospacing="0" w:line="360" w:lineRule="auto"/>
        <w:rPr>
          <w:rFonts w:ascii="宋体" w:hAnsi="宋体" w:cs="宋体"/>
          <w:b/>
          <w:bCs/>
          <w:color w:val="auto"/>
          <w:sz w:val="28"/>
          <w:szCs w:val="28"/>
          <w:highlight w:val="white"/>
        </w:rPr>
      </w:pPr>
      <w:r>
        <w:rPr>
          <w:rFonts w:ascii="宋体" w:hAnsi="宋体" w:cs="宋体"/>
          <w:b/>
          <w:bCs/>
          <w:color w:val="auto"/>
          <w:sz w:val="28"/>
          <w:szCs w:val="28"/>
          <w:highlight w:val="white"/>
        </w:rPr>
      </w:r>
      <w:r>
        <w:rPr>
          <w:color w:val="auto"/>
          <w:highlight w:val="white"/>
        </w:rPr>
      </w:r>
      <w:r/>
    </w:p>
    <w:p>
      <w:pPr>
        <w:pStyle w:val="754"/>
        <w:ind w:firstLine="1124"/>
        <w:spacing w:beforeAutospacing="0" w:afterAutospacing="0" w:line="360" w:lineRule="auto"/>
        <w:rPr>
          <w:rFonts w:hint="eastAsia" w:ascii="宋体" w:hAnsi="宋体" w:eastAsia="宋体" w:cs="宋体"/>
          <w:b/>
          <w:color w:val="auto"/>
          <w:highlight w:val="white"/>
        </w:rPr>
      </w:pPr>
      <w:r>
        <w:rPr>
          <w:rFonts w:hint="eastAsia" w:ascii="宋体" w:hAnsi="宋体" w:cs="宋体"/>
          <w:b/>
          <w:bCs/>
          <w:color w:val="auto"/>
          <w:sz w:val="28"/>
          <w:szCs w:val="28"/>
          <w:highlight w:val="white"/>
        </w:rPr>
        <w:t xml:space="preserve">招标编号：</w:t>
      </w:r>
      <w:r>
        <w:rPr>
          <w:rFonts w:hint="eastAsia" w:ascii="宋体" w:hAnsi="宋体" w:cs="宋体"/>
          <w:b/>
          <w:color w:val="auto"/>
          <w:sz w:val="28"/>
          <w:szCs w:val="28"/>
          <w:highlight w:val="white"/>
          <w:lang w:val="en-US" w:eastAsia="zh-CN"/>
        </w:rPr>
        <w:t xml:space="preserve">JYZC-2025189</w:t>
      </w:r>
      <w:r>
        <w:rPr>
          <w:color w:val="auto"/>
          <w:highlight w:val="white"/>
        </w:rPr>
      </w:r>
      <w:r/>
    </w:p>
    <w:p>
      <w:pPr>
        <w:pStyle w:val="754"/>
        <w:ind w:firstLine="1124"/>
        <w:spacing w:beforeAutospacing="0" w:afterAutospacing="0" w:line="360" w:lineRule="auto"/>
        <w:rPr>
          <w:rFonts w:ascii="宋体" w:hAnsi="宋体" w:cs="宋体"/>
          <w:color w:val="auto"/>
          <w:highlight w:val="white"/>
        </w:rPr>
      </w:pPr>
      <w:r>
        <w:rPr>
          <w:rFonts w:hint="eastAsia" w:ascii="宋体" w:hAnsi="宋体" w:cs="宋体"/>
          <w:b/>
          <w:bCs/>
          <w:color w:val="auto"/>
          <w:sz w:val="28"/>
          <w:szCs w:val="28"/>
          <w:highlight w:val="white"/>
        </w:rPr>
        <w:t xml:space="preserve">项目名称：</w:t>
      </w:r>
      <w:r>
        <w:rPr>
          <w:rFonts w:hint="eastAsia" w:ascii="宋体" w:hAnsi="宋体" w:cs="宋体"/>
          <w:b/>
          <w:bCs/>
          <w:color w:val="auto"/>
          <w:sz w:val="28"/>
          <w:szCs w:val="28"/>
          <w:highlight w:val="white"/>
          <w:lang w:eastAsia="zh-CN"/>
        </w:rPr>
        <w:t xml:space="preserve"> 2025年-2026年姜堰区城镇污水治理第三方技术服务</w:t>
      </w:r>
      <w:r>
        <w:rPr>
          <w:color w:val="auto"/>
          <w:highlight w:val="white"/>
        </w:rPr>
      </w:r>
      <w:r/>
    </w:p>
    <w:p>
      <w:pPr>
        <w:pStyle w:val="754"/>
        <w:ind w:firstLine="1124"/>
        <w:spacing w:beforeAutospacing="0" w:afterAutospacing="0" w:line="360" w:lineRule="auto"/>
        <w:rPr>
          <w:rFonts w:ascii="宋体" w:hAnsi="宋体" w:cs="宋体"/>
          <w:b/>
          <w:bCs/>
          <w:color w:val="auto"/>
          <w:sz w:val="28"/>
          <w:szCs w:val="28"/>
          <w:highlight w:val="white"/>
        </w:rPr>
      </w:pPr>
      <w:r>
        <w:rPr>
          <w:rFonts w:ascii="宋体" w:hAnsi="宋体" w:cs="宋体"/>
          <w:b/>
          <w:bCs/>
          <w:color w:val="auto"/>
          <w:sz w:val="28"/>
          <w:szCs w:val="28"/>
          <w:highlight w:val="white"/>
        </w:rPr>
      </w:r>
      <w:r>
        <w:rPr>
          <w:color w:val="auto"/>
          <w:highlight w:val="white"/>
        </w:rPr>
      </w:r>
      <w:r/>
    </w:p>
    <w:p>
      <w:pPr>
        <w:pStyle w:val="754"/>
        <w:ind w:firstLine="1124"/>
        <w:spacing w:beforeAutospacing="0" w:afterAutospacing="0" w:line="360" w:lineRule="auto"/>
        <w:rPr>
          <w:rFonts w:ascii="宋体" w:hAnsi="宋体" w:cs="宋体"/>
          <w:b/>
          <w:bCs/>
          <w:color w:val="auto"/>
          <w:sz w:val="28"/>
          <w:szCs w:val="28"/>
          <w:highlight w:val="white"/>
        </w:rPr>
      </w:pPr>
      <w:r>
        <w:rPr>
          <w:rFonts w:ascii="宋体" w:hAnsi="宋体" w:cs="宋体"/>
          <w:b/>
          <w:bCs/>
          <w:color w:val="auto"/>
          <w:sz w:val="28"/>
          <w:szCs w:val="28"/>
          <w:highlight w:val="white"/>
        </w:rPr>
      </w:r>
      <w:r>
        <w:rPr>
          <w:color w:val="auto"/>
          <w:highlight w:val="white"/>
        </w:rPr>
      </w:r>
      <w:r/>
    </w:p>
    <w:p>
      <w:pPr>
        <w:pStyle w:val="754"/>
        <w:jc w:val="center"/>
        <w:spacing w:beforeAutospacing="0" w:afterAutospacing="0" w:line="360" w:lineRule="auto"/>
        <w:rPr>
          <w:rFonts w:hint="eastAsia" w:ascii="宋体" w:hAnsi="宋体" w:eastAsia="宋体" w:cs="宋体"/>
          <w:b/>
          <w:bCs/>
          <w:color w:val="auto"/>
          <w:sz w:val="28"/>
          <w:szCs w:val="28"/>
          <w:highlight w:val="white"/>
        </w:rPr>
      </w:pPr>
      <w:r>
        <w:rPr>
          <w:rFonts w:hint="eastAsia" w:ascii="宋体" w:hAnsi="宋体" w:cs="宋体"/>
          <w:b/>
          <w:bCs/>
          <w:color w:val="auto"/>
          <w:sz w:val="28"/>
          <w:szCs w:val="28"/>
          <w:highlight w:val="white"/>
        </w:rPr>
        <w:t xml:space="preserve">采购人：</w:t>
      </w:r>
      <w:r>
        <w:rPr>
          <w:rFonts w:hint="eastAsia" w:ascii="宋体" w:hAnsi="宋体" w:cs="宋体"/>
          <w:b/>
          <w:bCs/>
          <w:color w:val="auto"/>
          <w:sz w:val="28"/>
          <w:szCs w:val="28"/>
          <w:highlight w:val="white"/>
          <w:lang w:eastAsia="zh-CN"/>
        </w:rPr>
        <w:t xml:space="preserve">泰州市姜堰区住房和城乡建设局</w:t>
      </w:r>
      <w:r>
        <w:rPr>
          <w:color w:val="auto"/>
          <w:highlight w:val="white"/>
        </w:rPr>
      </w:r>
      <w:r/>
    </w:p>
    <w:p>
      <w:pPr>
        <w:pStyle w:val="754"/>
        <w:jc w:val="center"/>
        <w:spacing w:beforeAutospacing="0" w:afterAutospacing="0" w:line="360" w:lineRule="auto"/>
        <w:rPr>
          <w:rFonts w:hint="eastAsia" w:ascii="宋体" w:hAnsi="宋体" w:eastAsia="宋体" w:cs="宋体"/>
          <w:color w:val="auto"/>
          <w:highlight w:val="white"/>
        </w:rPr>
      </w:pPr>
      <w:r>
        <w:rPr>
          <w:rFonts w:hint="eastAsia" w:ascii="宋体" w:hAnsi="宋体" w:cs="宋体"/>
          <w:b/>
          <w:bCs/>
          <w:color w:val="auto"/>
          <w:sz w:val="28"/>
          <w:szCs w:val="28"/>
          <w:highlight w:val="white"/>
        </w:rPr>
        <w:t xml:space="preserve">采购代理机构：</w:t>
      </w:r>
      <w:r>
        <w:rPr>
          <w:rFonts w:hint="eastAsia" w:ascii="宋体" w:hAnsi="宋体" w:cs="宋体"/>
          <w:b/>
          <w:bCs/>
          <w:color w:val="auto"/>
          <w:sz w:val="28"/>
          <w:szCs w:val="28"/>
          <w:highlight w:val="white"/>
          <w:lang w:eastAsia="zh-CN"/>
        </w:rPr>
        <w:t xml:space="preserve">苏州市群益工程顾问有限责任公司</w:t>
      </w:r>
      <w:r>
        <w:rPr>
          <w:color w:val="auto"/>
          <w:highlight w:val="white"/>
        </w:rPr>
      </w:r>
      <w:r/>
    </w:p>
    <w:p>
      <w:pPr>
        <w:pStyle w:val="754"/>
        <w:jc w:val="center"/>
        <w:spacing w:beforeAutospacing="0" w:afterAutospacing="0"/>
        <w:rPr>
          <w:rFonts w:hint="eastAsia" w:ascii="宋体" w:hAnsi="宋体" w:cs="宋体"/>
          <w:b/>
          <w:bCs/>
          <w:color w:val="auto"/>
          <w:sz w:val="28"/>
          <w:szCs w:val="28"/>
          <w:highlight w:val="white"/>
        </w:rPr>
      </w:pPr>
      <w:r>
        <w:rPr>
          <w:rFonts w:hint="eastAsia" w:ascii="宋体" w:hAnsi="宋体" w:cs="宋体"/>
          <w:b/>
          <w:bCs/>
          <w:color w:val="auto"/>
          <w:sz w:val="28"/>
          <w:szCs w:val="28"/>
          <w:highlight w:val="white"/>
        </w:rPr>
        <w:t xml:space="preserve">2025年</w:t>
      </w:r>
      <w:r>
        <w:rPr>
          <w:rFonts w:hint="eastAsia" w:ascii="宋体" w:hAnsi="宋体" w:cs="宋体"/>
          <w:b/>
          <w:bCs/>
          <w:color w:val="auto"/>
          <w:sz w:val="28"/>
          <w:szCs w:val="28"/>
          <w:highlight w:val="white"/>
          <w:lang w:val="en-US" w:eastAsia="zh-CN"/>
        </w:rPr>
        <w:t xml:space="preserve">11</w:t>
      </w:r>
      <w:r>
        <w:rPr>
          <w:rFonts w:hint="eastAsia" w:ascii="宋体" w:hAnsi="宋体" w:cs="宋体"/>
          <w:b/>
          <w:bCs/>
          <w:color w:val="auto"/>
          <w:sz w:val="28"/>
          <w:szCs w:val="28"/>
          <w:highlight w:val="white"/>
        </w:rPr>
        <w:t xml:space="preserve">月</w:t>
      </w:r>
      <w:r>
        <w:rPr>
          <w:color w:val="auto"/>
          <w:highlight w:val="white"/>
        </w:rPr>
      </w:r>
      <w:r/>
    </w:p>
    <w:p>
      <w:pPr>
        <w:rPr>
          <w:rFonts w:hint="eastAsia" w:ascii="宋体" w:hAnsi="宋体" w:cs="宋体"/>
          <w:b/>
          <w:bCs/>
          <w:color w:val="auto"/>
          <w:sz w:val="28"/>
          <w:szCs w:val="28"/>
          <w:highlight w:val="white"/>
        </w:rPr>
      </w:pPr>
      <w:r>
        <w:rPr>
          <w:rFonts w:hint="eastAsia" w:ascii="宋体" w:hAnsi="宋体" w:cs="宋体"/>
          <w:b/>
          <w:bCs/>
          <w:color w:val="auto"/>
          <w:sz w:val="28"/>
          <w:szCs w:val="28"/>
          <w:highlight w:val="white"/>
        </w:rPr>
        <w:br w:type="page" w:clear="all"/>
      </w:r>
      <w:r>
        <w:rPr>
          <w:color w:val="auto"/>
          <w:highlight w:val="white"/>
        </w:rPr>
      </w:r>
      <w:r/>
    </w:p>
    <w:p>
      <w:pPr>
        <w:pStyle w:val="754"/>
        <w:jc w:val="center"/>
        <w:spacing w:beforeAutospacing="0" w:afterAutospacing="0"/>
        <w:rPr>
          <w:color w:val="auto"/>
          <w:highlight w:val="white"/>
        </w:rPr>
      </w:pPr>
      <w:r>
        <w:rPr>
          <w:rFonts w:ascii="Calibri" w:hAnsi="Calibri" w:cs="Calibri"/>
          <w:color w:val="auto"/>
          <w:sz w:val="32"/>
          <w:szCs w:val="32"/>
          <w:highlight w:val="white"/>
        </w:rPr>
        <w:t xml:space="preserve">关于政府采购线上合同信用融资功能告知提醒</w:t>
      </w:r>
      <w:r>
        <w:rPr>
          <w:color w:val="auto"/>
          <w:highlight w:val="white"/>
        </w:rPr>
      </w:r>
      <w:r/>
    </w:p>
    <w:p>
      <w:pPr>
        <w:pStyle w:val="754"/>
        <w:ind w:firstLine="420"/>
        <w:jc w:val="both"/>
        <w:spacing w:beforeAutospacing="0" w:afterAutospacing="0" w:line="360" w:lineRule="auto"/>
        <w:rPr>
          <w:color w:val="auto"/>
          <w:szCs w:val="24"/>
          <w:highlight w:val="white"/>
        </w:rPr>
      </w:pPr>
      <w:r>
        <w:rPr>
          <w:color w:val="auto"/>
          <w:highlight w:val="white"/>
        </w:rPr>
        <w:t xml:space="preserve"> </w:t>
      </w:r>
      <w:r>
        <w:rPr>
          <w:rFonts w:hint="eastAsia" w:ascii="宋体" w:hAnsi="宋体" w:cs="宋体"/>
          <w:b/>
          <w:bCs/>
          <w:color w:val="auto"/>
          <w:szCs w:val="24"/>
          <w:highlight w:val="white"/>
        </w:rPr>
        <w:t xml:space="preserve">一、政府采购线上合同信用融资功能告知提醒</w:t>
      </w:r>
      <w:r>
        <w:rPr>
          <w:color w:val="auto"/>
          <w:highlight w:val="white"/>
        </w:rPr>
      </w:r>
      <w:r/>
    </w:p>
    <w:p>
      <w:pPr>
        <w:pStyle w:val="754"/>
        <w:ind w:firstLine="480"/>
        <w:spacing w:before="100" w:beforeAutospacing="0" w:after="100" w:afterAutospacing="0" w:line="360" w:lineRule="auto"/>
        <w:widowControl/>
        <w:rPr>
          <w:color w:val="auto"/>
          <w:szCs w:val="24"/>
          <w:highlight w:val="white"/>
        </w:rPr>
      </w:pPr>
      <w:r>
        <w:rPr>
          <w:rFonts w:hint="eastAsia" w:ascii="宋体" w:hAnsi="宋体" w:cs="宋体"/>
          <w:color w:val="auto"/>
          <w:szCs w:val="24"/>
          <w:highlight w:val="white"/>
        </w:rPr>
        <w:t xml:space="preserve">今年我市已正式启用“苏采云”系统，目前已全面开通政府采购线上合同信用融资（以下简称“政采贷”）功能。成交供应商可凭政府采购合同在中征平台发起贷款申请贷款。</w:t>
      </w:r>
      <w:r>
        <w:rPr>
          <w:color w:val="auto"/>
          <w:highlight w:val="white"/>
        </w:rPr>
      </w:r>
      <w:r/>
    </w:p>
    <w:p>
      <w:pPr>
        <w:pStyle w:val="754"/>
        <w:ind w:firstLine="482"/>
        <w:spacing w:before="100" w:beforeAutospacing="0" w:after="100" w:afterAutospacing="0" w:line="360" w:lineRule="auto"/>
        <w:widowControl/>
        <w:rPr>
          <w:color w:val="auto"/>
          <w:szCs w:val="24"/>
          <w:highlight w:val="white"/>
        </w:rPr>
      </w:pPr>
      <w:r>
        <w:rPr>
          <w:rFonts w:hint="eastAsia" w:ascii="宋体" w:hAnsi="宋体" w:cs="宋体"/>
          <w:b/>
          <w:bCs/>
          <w:color w:val="auto"/>
          <w:szCs w:val="24"/>
          <w:highlight w:val="white"/>
        </w:rPr>
        <w:t xml:space="preserve">1.“政采贷”业务流程</w:t>
      </w:r>
      <w:r>
        <w:rPr>
          <w:color w:val="auto"/>
          <w:highlight w:val="white"/>
        </w:rPr>
      </w:r>
      <w:r/>
    </w:p>
    <w:p>
      <w:pPr>
        <w:pStyle w:val="754"/>
        <w:jc w:val="both"/>
        <w:spacing w:before="100" w:beforeAutospacing="0" w:after="100" w:afterAutospacing="0"/>
        <w:widowControl/>
        <w:rPr>
          <w:color w:val="auto"/>
          <w:highlight w:val="white"/>
        </w:rPr>
      </w:pPr>
      <w:r>
        <w:rPr>
          <w:rFonts w:ascii="宋体" w:hAnsi="宋体" w:cs="宋体"/>
          <w:color w:val="auto"/>
          <w:sz w:val="22"/>
          <w:szCs w:val="22"/>
          <w:highlight w:val="white"/>
        </w:rPr>
        <mc:AlternateContent>
          <mc:Choice Requires="wpg">
            <w:drawing>
              <wp:inline xmlns:wp="http://schemas.openxmlformats.org/drawingml/2006/wordprocessingDrawing" distT="0" distB="0" distL="0" distR="0">
                <wp:extent cx="5300980" cy="1581150"/>
                <wp:effectExtent l="0" t="0" r="0"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4"/>
                        <a:stretch/>
                      </pic:blipFill>
                      <pic:spPr bwMode="auto">
                        <a:xfrm>
                          <a:off x="0" y="0"/>
                          <a:ext cx="5300980"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7.4pt;height:124.5pt;mso-wrap-distance-left:0.0pt;mso-wrap-distance-top:0.0pt;mso-wrap-distance-right:0.0pt;mso-wrap-distance-bottom:0.0pt;" stroked="f">
                <v:path textboxrect="0,0,0,0"/>
                <v:imagedata r:id="rId14" o:title=""/>
              </v:shape>
            </w:pict>
          </mc:Fallback>
        </mc:AlternateContent>
      </w:r>
      <w:r>
        <w:rPr>
          <w:color w:val="auto"/>
          <w:highlight w:val="white"/>
        </w:rPr>
      </w:r>
      <w:r/>
    </w:p>
    <w:p>
      <w:pPr>
        <w:pStyle w:val="754"/>
        <w:ind w:firstLine="482"/>
        <w:jc w:val="both"/>
        <w:spacing w:before="100" w:beforeAutospacing="0" w:after="100" w:afterAutospacing="0" w:line="360" w:lineRule="auto"/>
        <w:widowControl/>
        <w:rPr>
          <w:color w:val="auto"/>
          <w:szCs w:val="24"/>
          <w:highlight w:val="white"/>
        </w:rPr>
      </w:pPr>
      <w:r>
        <w:rPr>
          <w:rFonts w:hint="eastAsia" w:ascii="宋体" w:hAnsi="宋体" w:cs="宋体"/>
          <w:b/>
          <w:bCs/>
          <w:color w:val="auto"/>
          <w:szCs w:val="24"/>
          <w:highlight w:val="white"/>
        </w:rPr>
        <w:t xml:space="preserve">2.常见问题</w:t>
      </w:r>
      <w:r>
        <w:rPr>
          <w:color w:val="auto"/>
          <w:highlight w:val="white"/>
        </w:rPr>
      </w:r>
      <w:r/>
    </w:p>
    <w:p>
      <w:pPr>
        <w:pStyle w:val="754"/>
        <w:ind w:firstLine="480"/>
        <w:spacing w:beforeAutospacing="0" w:afterAutospacing="0" w:line="360" w:lineRule="auto"/>
        <w:rPr>
          <w:color w:val="auto"/>
          <w:szCs w:val="24"/>
          <w:highlight w:val="white"/>
        </w:rPr>
      </w:pPr>
      <w:r>
        <w:rPr>
          <w:rFonts w:ascii="Calibri" w:hAnsi="Calibri" w:cs="Calibri"/>
          <w:color w:val="auto"/>
          <w:szCs w:val="24"/>
          <w:highlight w:val="white"/>
        </w:rPr>
        <w:t xml:space="preserve">Q1：哪些企业能申请“政采贷”？</w:t>
      </w:r>
      <w:r>
        <w:rPr>
          <w:color w:val="auto"/>
          <w:highlight w:val="white"/>
        </w:rPr>
      </w:r>
      <w:r/>
    </w:p>
    <w:p>
      <w:pPr>
        <w:pStyle w:val="754"/>
        <w:ind w:firstLine="480"/>
        <w:spacing w:beforeAutospacing="0" w:afterAutospacing="0" w:line="360" w:lineRule="auto"/>
        <w:rPr>
          <w:color w:val="auto"/>
          <w:szCs w:val="24"/>
          <w:highlight w:val="white"/>
        </w:rPr>
      </w:pPr>
      <w:r>
        <w:rPr>
          <w:rFonts w:ascii="Calibri" w:hAnsi="Calibri" w:cs="Calibri"/>
          <w:color w:val="auto"/>
          <w:szCs w:val="24"/>
          <w:highlight w:val="white"/>
        </w:rPr>
        <w:t xml:space="preserve">答：江苏省内采用国库集中支付的政府采购项目的中标供应商，可凭政府采购合同申请"政采贷"。</w:t>
      </w:r>
      <w:r>
        <w:rPr>
          <w:color w:val="auto"/>
          <w:highlight w:val="white"/>
        </w:rPr>
      </w:r>
      <w:r/>
    </w:p>
    <w:p>
      <w:pPr>
        <w:pStyle w:val="754"/>
        <w:ind w:firstLine="480"/>
        <w:spacing w:beforeAutospacing="0" w:afterAutospacing="0" w:line="360" w:lineRule="auto"/>
        <w:rPr>
          <w:color w:val="auto"/>
          <w:szCs w:val="24"/>
          <w:highlight w:val="white"/>
        </w:rPr>
      </w:pPr>
      <w:r>
        <w:rPr>
          <w:rFonts w:ascii="Calibri" w:hAnsi="Calibri" w:cs="Calibri"/>
          <w:color w:val="auto"/>
          <w:szCs w:val="24"/>
          <w:highlight w:val="white"/>
        </w:rPr>
        <w:t xml:space="preserve">Q2：供应商在哪里申请“政采贷”？</w:t>
      </w:r>
      <w:r>
        <w:rPr>
          <w:color w:val="auto"/>
          <w:highlight w:val="white"/>
        </w:rPr>
      </w:r>
      <w:r/>
    </w:p>
    <w:p>
      <w:pPr>
        <w:pStyle w:val="754"/>
        <w:ind w:firstLine="480"/>
        <w:spacing w:beforeAutospacing="0" w:afterAutospacing="0" w:line="360" w:lineRule="auto"/>
        <w:rPr>
          <w:rFonts w:hint="eastAsia" w:eastAsia="宋体"/>
          <w:color w:val="auto"/>
          <w:szCs w:val="24"/>
          <w:highlight w:val="white"/>
        </w:rPr>
      </w:pPr>
      <w:r>
        <w:rPr>
          <w:rFonts w:ascii="Calibri" w:hAnsi="Calibri" w:cs="Calibri"/>
          <w:color w:val="auto"/>
          <w:szCs w:val="24"/>
          <w:highlight w:val="white"/>
        </w:rPr>
        <w:t xml:space="preserve">答：中标供应商在“中征应收账款融资服务平台”（简称“中征平台”）上向意向银行发起融资申请</w:t>
      </w:r>
      <w:r>
        <w:rPr>
          <w:rFonts w:hint="eastAsia" w:ascii="Calibri" w:hAnsi="Calibri" w:cs="Calibri"/>
          <w:color w:val="auto"/>
          <w:szCs w:val="24"/>
          <w:highlight w:val="white"/>
          <w:lang w:eastAsia="zh-CN"/>
        </w:rPr>
        <w:t xml:space="preserve">。</w:t>
      </w:r>
      <w:r>
        <w:rPr>
          <w:color w:val="auto"/>
          <w:highlight w:val="white"/>
        </w:rPr>
      </w:r>
      <w:r/>
    </w:p>
    <w:p>
      <w:pPr>
        <w:pStyle w:val="754"/>
        <w:ind w:firstLine="480"/>
        <w:spacing w:beforeAutospacing="0" w:afterAutospacing="0" w:line="360" w:lineRule="auto"/>
        <w:rPr>
          <w:color w:val="auto"/>
          <w:szCs w:val="24"/>
          <w:highlight w:val="white"/>
        </w:rPr>
      </w:pPr>
      <w:r>
        <w:rPr>
          <w:rFonts w:ascii="Calibri" w:hAnsi="Calibri" w:cs="Calibri"/>
          <w:color w:val="auto"/>
          <w:szCs w:val="24"/>
          <w:highlight w:val="white"/>
        </w:rPr>
        <w:t xml:space="preserve">Q3：中标供应商要注意什么？</w:t>
      </w:r>
      <w:r>
        <w:rPr>
          <w:color w:val="auto"/>
          <w:highlight w:val="white"/>
        </w:rPr>
      </w:r>
      <w:r/>
    </w:p>
    <w:p>
      <w:pPr>
        <w:pStyle w:val="754"/>
        <w:ind w:firstLine="480"/>
        <w:spacing w:beforeAutospacing="0" w:afterAutospacing="0" w:line="360" w:lineRule="auto"/>
        <w:rPr>
          <w:color w:val="auto"/>
          <w:szCs w:val="24"/>
          <w:highlight w:val="white"/>
        </w:rPr>
      </w:pPr>
      <w:r>
        <w:rPr>
          <w:rFonts w:ascii="Calibri" w:hAnsi="Calibri" w:cs="Calibri"/>
          <w:color w:val="auto"/>
          <w:szCs w:val="24"/>
          <w:highlight w:val="white"/>
        </w:rPr>
        <w:t xml:space="preserve">答：中标供应商要加强和采购单位的沟通协调，尽早确定融资需求。需要“政采贷”融资的，政府采购合同付款账号应当空置。</w:t>
      </w:r>
      <w:r>
        <w:rPr>
          <w:color w:val="auto"/>
          <w:highlight w:val="white"/>
        </w:rPr>
      </w:r>
      <w:r/>
    </w:p>
    <w:p>
      <w:pPr>
        <w:pStyle w:val="754"/>
        <w:ind w:firstLine="480"/>
        <w:spacing w:beforeAutospacing="0" w:afterAutospacing="0" w:line="360" w:lineRule="auto"/>
        <w:rPr>
          <w:color w:val="auto"/>
          <w:szCs w:val="24"/>
          <w:highlight w:val="white"/>
        </w:rPr>
      </w:pPr>
      <w:r>
        <w:rPr>
          <w:rFonts w:ascii="Calibri" w:hAnsi="Calibri" w:cs="Calibri"/>
          <w:color w:val="auto"/>
          <w:szCs w:val="24"/>
          <w:highlight w:val="white"/>
        </w:rPr>
        <w:t xml:space="preserve">Q4：采购单位要做什么？</w:t>
      </w:r>
      <w:r>
        <w:rPr>
          <w:color w:val="auto"/>
          <w:highlight w:val="white"/>
        </w:rPr>
      </w:r>
      <w:r/>
    </w:p>
    <w:p>
      <w:pPr>
        <w:pStyle w:val="754"/>
        <w:ind w:firstLine="480"/>
        <w:spacing w:beforeAutospacing="0" w:afterAutospacing="0" w:line="360" w:lineRule="auto"/>
        <w:rPr>
          <w:color w:val="auto"/>
          <w:szCs w:val="24"/>
          <w:highlight w:val="white"/>
        </w:rPr>
      </w:pPr>
      <w:r>
        <w:rPr>
          <w:rFonts w:ascii="Calibri" w:hAnsi="Calibri" w:cs="Calibri"/>
          <w:color w:val="auto"/>
          <w:szCs w:val="24"/>
          <w:highlight w:val="white"/>
        </w:rPr>
        <w:t xml:space="preserve">答：采购单位在“苏采云”系统中公示政府采购合同时，要勾选融资标识，为中标供应商融资提供便利。如后续融资失败，采购单位要及时维护中标供应商相关账号信息，按时支付款项。</w:t>
      </w:r>
      <w:r>
        <w:rPr>
          <w:color w:val="auto"/>
          <w:highlight w:val="white"/>
        </w:rPr>
      </w:r>
      <w:r/>
    </w:p>
    <w:p>
      <w:pPr>
        <w:pStyle w:val="754"/>
        <w:ind w:firstLine="480"/>
        <w:spacing w:beforeAutospacing="0" w:afterAutospacing="0" w:line="360" w:lineRule="auto"/>
        <w:rPr>
          <w:color w:val="auto"/>
          <w:szCs w:val="24"/>
          <w:highlight w:val="white"/>
        </w:rPr>
      </w:pPr>
      <w:r>
        <w:rPr>
          <w:rFonts w:ascii="Calibri" w:hAnsi="Calibri" w:cs="Calibri"/>
          <w:color w:val="auto"/>
          <w:szCs w:val="24"/>
          <w:highlight w:val="white"/>
        </w:rPr>
        <w:t xml:space="preserve">Q5：“政采贷”融资失败怎么办？</w:t>
      </w:r>
      <w:r>
        <w:rPr>
          <w:color w:val="auto"/>
          <w:highlight w:val="white"/>
        </w:rPr>
      </w:r>
      <w:r/>
    </w:p>
    <w:p>
      <w:pPr>
        <w:pStyle w:val="754"/>
        <w:ind w:firstLine="480"/>
        <w:spacing w:beforeAutospacing="0" w:afterAutospacing="0" w:line="360" w:lineRule="auto"/>
        <w:rPr>
          <w:color w:val="auto"/>
          <w:szCs w:val="24"/>
          <w:highlight w:val="white"/>
        </w:rPr>
      </w:pPr>
      <w:r>
        <w:rPr>
          <w:rFonts w:ascii="Calibri" w:hAnsi="Calibri" w:cs="Calibri"/>
          <w:color w:val="auto"/>
          <w:szCs w:val="24"/>
          <w:highlight w:val="white"/>
        </w:rPr>
        <w:t xml:space="preserve">答：经合作银行审核后不予放款，或者贷款审核时间超过10个工作日的，视为融资失败，该项目回到财政预算管理一体化系统中支付资金。融资失败的，无法重新线上申请“政采贷”。</w:t>
      </w:r>
      <w:r>
        <w:rPr>
          <w:color w:val="auto"/>
          <w:highlight w:val="white"/>
        </w:rPr>
      </w:r>
      <w:r/>
    </w:p>
    <w:p>
      <w:pPr>
        <w:pStyle w:val="754"/>
        <w:ind w:firstLine="482"/>
        <w:spacing w:before="100" w:beforeAutospacing="0" w:after="100" w:afterAutospacing="0" w:line="360" w:lineRule="auto"/>
        <w:widowControl/>
        <w:rPr>
          <w:color w:val="auto"/>
          <w:szCs w:val="24"/>
          <w:highlight w:val="white"/>
        </w:rPr>
      </w:pPr>
      <w:r>
        <w:rPr>
          <w:rFonts w:hint="eastAsia" w:ascii="宋体" w:hAnsi="宋体" w:cs="宋体"/>
          <w:b/>
          <w:bCs/>
          <w:color w:val="auto"/>
          <w:szCs w:val="24"/>
          <w:highlight w:val="white"/>
        </w:rPr>
        <w:t xml:space="preserve">3.网址及联系方式</w:t>
      </w:r>
      <w:r>
        <w:rPr>
          <w:color w:val="auto"/>
          <w:highlight w:val="white"/>
        </w:rPr>
      </w:r>
      <w:r/>
    </w:p>
    <w:p>
      <w:pPr>
        <w:pStyle w:val="754"/>
        <w:ind w:firstLine="480"/>
        <w:spacing w:beforeAutospacing="0" w:afterAutospacing="0" w:line="360" w:lineRule="auto"/>
        <w:rPr>
          <w:color w:val="auto"/>
          <w:szCs w:val="24"/>
          <w:highlight w:val="white"/>
        </w:rPr>
      </w:pPr>
      <w:r>
        <w:rPr>
          <w:rFonts w:ascii="Calibri" w:hAnsi="Calibri" w:cs="Calibri"/>
          <w:color w:val="auto"/>
          <w:szCs w:val="24"/>
          <w:highlight w:val="white"/>
        </w:rPr>
        <w:t xml:space="preserve">政采贷：</w:t>
      </w:r>
      <w:r>
        <w:rPr>
          <w:color w:val="auto"/>
          <w:highlight w:val="white"/>
        </w:rPr>
        <w:fldChar w:fldCharType="begin"/>
      </w:r>
      <w:r>
        <w:rPr>
          <w:color w:val="auto"/>
          <w:highlight w:val="white"/>
        </w:rPr>
        <w:instrText xml:space="preserve"> HYPERLINK "http://www.ccgp-jiangsu.gov.cn/jiangsu/paying.html" \o "http://www.ccgp-jiangsu.gov.cn/jiangsu/paying.html" </w:instrText>
      </w:r>
      <w:r>
        <w:rPr>
          <w:color w:val="auto"/>
          <w:highlight w:val="white"/>
        </w:rPr>
        <w:fldChar w:fldCharType="separate"/>
      </w:r>
      <w:r>
        <w:rPr>
          <w:rStyle w:val="767"/>
          <w:rFonts w:ascii="Calibri" w:hAnsi="Calibri" w:cs="Calibri"/>
          <w:color w:val="auto"/>
          <w:szCs w:val="24"/>
          <w:highlight w:val="white"/>
        </w:rPr>
        <w:t xml:space="preserve">http://www.ccgp-jiangsu.gov.cn/jiangsu/paying.html</w:t>
      </w:r>
      <w:r>
        <w:rPr>
          <w:rStyle w:val="767"/>
          <w:rFonts w:ascii="Calibri" w:hAnsi="Calibri" w:cs="Calibri"/>
          <w:color w:val="auto"/>
          <w:szCs w:val="24"/>
          <w:highlight w:val="white"/>
        </w:rPr>
        <w:fldChar w:fldCharType="end"/>
      </w:r>
      <w:r>
        <w:rPr>
          <w:color w:val="auto"/>
          <w:highlight w:val="white"/>
        </w:rPr>
      </w:r>
      <w:r/>
    </w:p>
    <w:p>
      <w:pPr>
        <w:pStyle w:val="754"/>
        <w:ind w:firstLine="480"/>
        <w:spacing w:beforeAutospacing="0" w:afterAutospacing="0" w:line="360" w:lineRule="auto"/>
        <w:rPr>
          <w:color w:val="auto"/>
          <w:szCs w:val="24"/>
          <w:highlight w:val="white"/>
        </w:rPr>
      </w:pPr>
      <w:r>
        <w:rPr>
          <w:rFonts w:ascii="Calibri" w:hAnsi="Calibri" w:cs="Calibri"/>
          <w:color w:val="auto"/>
          <w:szCs w:val="24"/>
          <w:highlight w:val="white"/>
        </w:rPr>
        <w:t xml:space="preserve">中征平台：</w:t>
      </w:r>
      <w:r>
        <w:rPr>
          <w:color w:val="auto"/>
          <w:highlight w:val="white"/>
        </w:rPr>
        <w:fldChar w:fldCharType="begin"/>
      </w:r>
      <w:r>
        <w:rPr>
          <w:color w:val="auto"/>
          <w:highlight w:val="white"/>
        </w:rPr>
        <w:instrText xml:space="preserve"> HYPERLINK "https://www.crcrfsp.com/" \o "https://www.crcrfsp.com/" </w:instrText>
      </w:r>
      <w:r>
        <w:rPr>
          <w:color w:val="auto"/>
          <w:highlight w:val="white"/>
        </w:rPr>
        <w:fldChar w:fldCharType="separate"/>
      </w:r>
      <w:r>
        <w:rPr>
          <w:rStyle w:val="767"/>
          <w:rFonts w:ascii="Calibri" w:hAnsi="Calibri" w:cs="Calibri"/>
          <w:color w:val="auto"/>
          <w:szCs w:val="24"/>
          <w:highlight w:val="white"/>
        </w:rPr>
        <w:t xml:space="preserve">https://www.crcrfsp.com/</w:t>
      </w:r>
      <w:r>
        <w:rPr>
          <w:rStyle w:val="767"/>
          <w:rFonts w:ascii="Calibri" w:hAnsi="Calibri" w:cs="Calibri"/>
          <w:color w:val="auto"/>
          <w:szCs w:val="24"/>
          <w:highlight w:val="white"/>
        </w:rPr>
        <w:fldChar w:fldCharType="end"/>
      </w:r>
      <w:r>
        <w:rPr>
          <w:color w:val="auto"/>
          <w:highlight w:val="white"/>
        </w:rPr>
      </w:r>
      <w:r/>
    </w:p>
    <w:p>
      <w:pPr>
        <w:pStyle w:val="754"/>
        <w:ind w:firstLine="480"/>
        <w:spacing w:beforeAutospacing="0" w:afterAutospacing="0" w:line="360" w:lineRule="auto"/>
        <w:rPr>
          <w:color w:val="auto"/>
          <w:szCs w:val="24"/>
          <w:highlight w:val="white"/>
        </w:rPr>
      </w:pPr>
      <w:r>
        <w:rPr>
          <w:rFonts w:ascii="Calibri" w:hAnsi="Calibri" w:cs="Calibri"/>
          <w:color w:val="auto"/>
          <w:szCs w:val="24"/>
          <w:highlight w:val="white"/>
        </w:rPr>
        <w:t xml:space="preserve">联系电话：0523-84821917</w:t>
      </w:r>
      <w:r>
        <w:rPr>
          <w:color w:val="auto"/>
          <w:highlight w:val="white"/>
        </w:rPr>
      </w:r>
      <w:r/>
    </w:p>
    <w:p>
      <w:pPr>
        <w:pStyle w:val="754"/>
        <w:jc w:val="center"/>
        <w:spacing w:beforeAutospacing="0" w:afterAutospacing="0"/>
        <w:widowControl/>
        <w:rPr>
          <w:color w:val="auto"/>
          <w:highlight w:val="white"/>
        </w:rPr>
      </w:pPr>
      <w:r>
        <w:rPr>
          <w:rFonts w:ascii="Calibri" w:hAnsi="Calibri" w:cs="Calibri"/>
          <w:color w:val="auto"/>
          <w:sz w:val="21"/>
          <w:highlight w:val="white"/>
        </w:rPr>
        <w:br w:type="page" w:clear="all"/>
      </w:r>
      <w:r>
        <w:rPr>
          <w:rFonts w:ascii="Calibri" w:hAnsi="Calibri" w:cs="Calibri"/>
          <w:color w:val="auto"/>
          <w:sz w:val="21"/>
          <w:highlight w:val="white"/>
        </w:rPr>
        <w:t xml:space="preserve"> </w:t>
      </w:r>
      <w:r>
        <w:rPr>
          <w:rFonts w:ascii="Calibri" w:hAnsi="Calibri" w:cs="Calibri"/>
          <w:color w:val="auto"/>
          <w:sz w:val="32"/>
          <w:szCs w:val="32"/>
          <w:highlight w:val="white"/>
        </w:rPr>
        <w:t xml:space="preserve">政府采购电子履约保函（保险）告知提醒</w:t>
      </w:r>
      <w:r>
        <w:rPr>
          <w:color w:val="auto"/>
          <w:highlight w:val="white"/>
        </w:rPr>
      </w:r>
      <w:r/>
    </w:p>
    <w:p>
      <w:pPr>
        <w:pStyle w:val="754"/>
        <w:ind w:firstLine="420"/>
        <w:jc w:val="both"/>
        <w:spacing w:beforeAutospacing="0" w:afterAutospacing="0" w:line="360" w:lineRule="auto"/>
        <w:rPr>
          <w:color w:val="auto"/>
          <w:highlight w:val="white"/>
        </w:rPr>
      </w:pPr>
      <w:r>
        <w:rPr>
          <w:color w:val="auto"/>
          <w:highlight w:val="white"/>
        </w:rPr>
        <w:t xml:space="preserve"> </w:t>
      </w:r>
      <w:r>
        <w:rPr>
          <w:color w:val="auto"/>
          <w:highlight w:val="white"/>
        </w:rPr>
      </w:r>
      <w:r/>
    </w:p>
    <w:p>
      <w:pPr>
        <w:pStyle w:val="754"/>
        <w:ind w:left="420"/>
        <w:jc w:val="both"/>
        <w:spacing w:beforeAutospacing="0" w:afterAutospacing="0" w:line="360" w:lineRule="auto"/>
        <w:rPr>
          <w:color w:val="auto"/>
          <w:szCs w:val="24"/>
          <w:highlight w:val="white"/>
        </w:rPr>
      </w:pPr>
      <w:r>
        <w:rPr>
          <w:rFonts w:hint="eastAsia" w:ascii="宋体" w:hAnsi="宋体" w:cs="宋体"/>
          <w:b/>
          <w:bCs/>
          <w:color w:val="auto"/>
          <w:szCs w:val="24"/>
          <w:highlight w:val="white"/>
        </w:rPr>
        <w:t xml:space="preserve">1.业务基本情况</w:t>
      </w:r>
      <w:r>
        <w:rPr>
          <w:color w:val="auto"/>
          <w:highlight w:val="white"/>
        </w:rPr>
      </w:r>
      <w:r/>
    </w:p>
    <w:p>
      <w:pPr>
        <w:pStyle w:val="754"/>
        <w:ind w:firstLine="420"/>
        <w:spacing w:beforeAutospacing="0" w:afterAutospacing="0" w:line="360" w:lineRule="auto"/>
        <w:widowControl/>
        <w:rPr>
          <w:color w:val="auto"/>
          <w:szCs w:val="24"/>
          <w:highlight w:val="white"/>
        </w:rPr>
      </w:pPr>
      <w:r>
        <w:rPr>
          <w:rFonts w:hint="eastAsia" w:ascii="宋体" w:hAnsi="宋体" w:cs="宋体"/>
          <w:color w:val="auto"/>
          <w:szCs w:val="24"/>
          <w:highlight w:val="white"/>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rPr>
          <w:color w:val="auto"/>
          <w:highlight w:val="white"/>
        </w:rPr>
      </w:r>
      <w:r/>
    </w:p>
    <w:p>
      <w:pPr>
        <w:pStyle w:val="754"/>
        <w:ind w:left="420"/>
        <w:jc w:val="both"/>
        <w:spacing w:beforeAutospacing="0" w:afterAutospacing="0" w:line="360" w:lineRule="auto"/>
        <w:rPr>
          <w:color w:val="auto"/>
          <w:szCs w:val="24"/>
          <w:highlight w:val="white"/>
        </w:rPr>
      </w:pPr>
      <w:r>
        <w:rPr>
          <w:rFonts w:hint="eastAsia" w:ascii="宋体" w:hAnsi="宋体" w:cs="宋体"/>
          <w:b/>
          <w:bCs/>
          <w:color w:val="auto"/>
          <w:szCs w:val="24"/>
          <w:highlight w:val="white"/>
        </w:rPr>
        <w:t xml:space="preserve">2.参与各方职责  </w:t>
      </w:r>
      <w:r>
        <w:rPr>
          <w:color w:val="auto"/>
          <w:highlight w:val="white"/>
        </w:rPr>
      </w:r>
      <w:r/>
    </w:p>
    <w:p>
      <w:pPr>
        <w:pStyle w:val="754"/>
        <w:ind w:firstLine="420"/>
        <w:spacing w:beforeAutospacing="0" w:afterAutospacing="0" w:line="360" w:lineRule="auto"/>
        <w:widowControl/>
        <w:rPr>
          <w:color w:val="auto"/>
          <w:szCs w:val="24"/>
          <w:highlight w:val="white"/>
        </w:rPr>
      </w:pPr>
      <w:r>
        <w:rPr>
          <w:rFonts w:hint="eastAsia" w:ascii="宋体" w:hAnsi="宋体" w:cs="宋体"/>
          <w:color w:val="auto"/>
          <w:szCs w:val="24"/>
          <w:highlight w:val="white"/>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rPr>
          <w:color w:val="auto"/>
          <w:highlight w:val="white"/>
        </w:rPr>
      </w:r>
      <w:r/>
    </w:p>
    <w:p>
      <w:pPr>
        <w:pStyle w:val="754"/>
        <w:ind w:firstLine="420"/>
        <w:spacing w:beforeAutospacing="0" w:afterAutospacing="0" w:line="360" w:lineRule="auto"/>
        <w:widowControl/>
        <w:rPr>
          <w:color w:val="auto"/>
          <w:szCs w:val="24"/>
          <w:highlight w:val="white"/>
        </w:rPr>
      </w:pPr>
      <w:r>
        <w:rPr>
          <w:rFonts w:hint="eastAsia" w:ascii="宋体" w:hAnsi="宋体" w:cs="宋体"/>
          <w:color w:val="auto"/>
          <w:szCs w:val="24"/>
          <w:highlight w:val="white"/>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rPr>
          <w:color w:val="auto"/>
          <w:highlight w:val="white"/>
        </w:rPr>
      </w:r>
      <w:r/>
    </w:p>
    <w:p>
      <w:pPr>
        <w:pStyle w:val="754"/>
        <w:ind w:firstLine="420"/>
        <w:spacing w:beforeAutospacing="0" w:afterAutospacing="0" w:line="360" w:lineRule="auto"/>
        <w:widowControl/>
        <w:rPr>
          <w:color w:val="auto"/>
          <w:szCs w:val="24"/>
          <w:highlight w:val="white"/>
        </w:rPr>
      </w:pPr>
      <w:r>
        <w:rPr>
          <w:rFonts w:hint="eastAsia" w:ascii="宋体" w:hAnsi="宋体" w:cs="宋体"/>
          <w:color w:val="auto"/>
          <w:szCs w:val="24"/>
          <w:highlight w:val="white"/>
        </w:rPr>
        <w:t xml:space="preserve">③采购代理机构。在采购文件中列示可以以履约保函（保险）形式代替提供履约保证金相关内容，在供应商获取采购文件、领取中标（成交）通知书等环节主动宣传相关政策。</w:t>
      </w:r>
      <w:r>
        <w:rPr>
          <w:color w:val="auto"/>
          <w:highlight w:val="white"/>
        </w:rPr>
      </w:r>
      <w:r/>
    </w:p>
    <w:p>
      <w:pPr>
        <w:pStyle w:val="754"/>
        <w:ind w:left="420"/>
        <w:jc w:val="both"/>
        <w:spacing w:beforeAutospacing="0" w:afterAutospacing="0" w:line="360" w:lineRule="auto"/>
        <w:rPr>
          <w:color w:val="auto"/>
          <w:szCs w:val="24"/>
          <w:highlight w:val="white"/>
        </w:rPr>
      </w:pPr>
      <w:r>
        <w:rPr>
          <w:rFonts w:hint="eastAsia" w:ascii="宋体" w:hAnsi="宋体" w:cs="宋体"/>
          <w:b/>
          <w:bCs/>
          <w:color w:val="auto"/>
          <w:szCs w:val="24"/>
          <w:highlight w:val="white"/>
        </w:rPr>
        <w:t xml:space="preserve">3.业务模式和流程</w:t>
      </w:r>
      <w:r>
        <w:rPr>
          <w:color w:val="auto"/>
          <w:highlight w:val="white"/>
        </w:rPr>
      </w:r>
      <w:r/>
    </w:p>
    <w:p>
      <w:pPr>
        <w:pStyle w:val="754"/>
        <w:ind w:firstLine="420"/>
        <w:spacing w:beforeAutospacing="0" w:afterAutospacing="0" w:line="360" w:lineRule="auto"/>
        <w:widowControl/>
        <w:rPr>
          <w:color w:val="auto"/>
          <w:szCs w:val="24"/>
          <w:highlight w:val="white"/>
        </w:rPr>
      </w:pPr>
      <w:r>
        <w:rPr>
          <w:rFonts w:hint="eastAsia" w:ascii="宋体" w:hAnsi="宋体" w:cs="宋体"/>
          <w:color w:val="auto"/>
          <w:szCs w:val="24"/>
          <w:highlight w:val="white"/>
        </w:rPr>
        <w:t xml:space="preserve">2021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rPr>
          <w:color w:val="auto"/>
          <w:highlight w:val="white"/>
        </w:rPr>
      </w:r>
      <w:r/>
    </w:p>
    <w:p>
      <w:pPr>
        <w:rPr>
          <w:rFonts w:ascii="宋体" w:hAnsi="宋体" w:cs="宋体"/>
          <w:b/>
          <w:color w:val="auto"/>
          <w:sz w:val="44"/>
          <w:szCs w:val="44"/>
          <w:highlight w:val="white"/>
        </w:rPr>
      </w:pPr>
      <w:r>
        <w:rPr>
          <w:rFonts w:hint="eastAsia" w:ascii="宋体" w:hAnsi="宋体" w:cs="宋体"/>
          <w:b/>
          <w:color w:val="auto"/>
          <w:sz w:val="44"/>
          <w:szCs w:val="44"/>
          <w:highlight w:val="white"/>
          <w:lang w:val="zh-CN"/>
        </w:rPr>
        <w:br w:type="page" w:clear="all"/>
      </w:r>
      <w:r>
        <w:rPr>
          <w:color w:val="auto"/>
          <w:highlight w:val="white"/>
        </w:rPr>
      </w:r>
      <w:r/>
    </w:p>
    <w:p>
      <w:pPr>
        <w:jc w:val="center"/>
        <w:spacing w:line="480" w:lineRule="auto"/>
        <w:rPr>
          <w:b/>
          <w:bCs/>
          <w:color w:val="auto"/>
          <w:sz w:val="44"/>
          <w:szCs w:val="44"/>
          <w:highlight w:val="white"/>
        </w:rPr>
      </w:pPr>
      <w:r>
        <w:rPr>
          <w:rFonts w:ascii="宋体" w:hAnsi="宋体"/>
          <w:b/>
          <w:bCs/>
          <w:color w:val="auto"/>
          <w:sz w:val="44"/>
          <w:szCs w:val="44"/>
          <w:highlight w:val="white"/>
        </w:rPr>
        <w:t xml:space="preserve">目</w:t>
      </w:r>
      <w:r>
        <w:rPr>
          <w:rFonts w:hint="eastAsia" w:ascii="宋体" w:hAnsi="宋体"/>
          <w:b/>
          <w:bCs/>
          <w:color w:val="auto"/>
          <w:sz w:val="44"/>
          <w:szCs w:val="44"/>
          <w:highlight w:val="white"/>
        </w:rPr>
        <w:t xml:space="preserve"> </w:t>
      </w:r>
      <w:r>
        <w:rPr>
          <w:rFonts w:ascii="宋体" w:hAnsi="宋体"/>
          <w:b/>
          <w:bCs/>
          <w:color w:val="auto"/>
          <w:sz w:val="44"/>
          <w:szCs w:val="44"/>
          <w:highlight w:val="white"/>
        </w:rPr>
        <w:t xml:space="preserve">录</w:t>
      </w:r>
      <w:r>
        <w:rPr>
          <w:color w:val="auto"/>
          <w:highlight w:val="white"/>
        </w:rPr>
      </w:r>
      <w:r/>
    </w:p>
    <w:p>
      <w:pPr>
        <w:pStyle w:val="744"/>
        <w:keepLines w:val="0"/>
        <w:keepNext w:val="0"/>
        <w:pageBreakBefore w:val="0"/>
        <w:spacing w:after="57" w:line="480" w:lineRule="auto"/>
        <w:widowControl w:val="off"/>
        <w:tabs>
          <w:tab w:val="right" w:pos="9413" w:leader="dot"/>
        </w:tabs>
        <w:rPr>
          <w:color w:val="auto"/>
          <w:sz w:val="32"/>
          <w:szCs w:val="32"/>
          <w:highlight w:val="white"/>
        </w:rPr>
      </w:pPr>
      <w:r>
        <w:rPr>
          <w:color w:val="auto"/>
          <w:sz w:val="32"/>
          <w:szCs w:val="32"/>
          <w:highlight w:val="white"/>
        </w:rPr>
        <w:fldChar w:fldCharType="begin"/>
      </w:r>
      <w:r>
        <w:rPr>
          <w:color w:val="auto"/>
          <w:sz w:val="32"/>
          <w:szCs w:val="32"/>
          <w:highlight w:val="white"/>
        </w:rPr>
        <w:instrText xml:space="preserve">TOC \o "1-1" \h \u </w:instrText>
      </w:r>
      <w:r>
        <w:rPr>
          <w:color w:val="auto"/>
          <w:sz w:val="32"/>
          <w:szCs w:val="32"/>
          <w:highlight w:val="white"/>
        </w:rPr>
        <w:fldChar w:fldCharType="separate"/>
      </w:r>
      <w:r>
        <w:rPr>
          <w:color w:val="auto"/>
          <w:sz w:val="32"/>
          <w:szCs w:val="32"/>
          <w:highlight w:val="white"/>
        </w:rPr>
        <w:fldChar w:fldCharType="begin"/>
      </w:r>
      <w:r>
        <w:rPr>
          <w:color w:val="auto"/>
          <w:sz w:val="32"/>
          <w:szCs w:val="32"/>
          <w:highlight w:val="white"/>
        </w:rPr>
        <w:instrText xml:space="preserve"> HYPERLINK \l _Toc31665 </w:instrText>
      </w:r>
      <w:r>
        <w:rPr>
          <w:color w:val="auto"/>
          <w:sz w:val="32"/>
          <w:szCs w:val="32"/>
          <w:highlight w:val="white"/>
        </w:rPr>
        <w:fldChar w:fldCharType="separate"/>
      </w:r>
      <w:r>
        <w:rPr>
          <w:rFonts w:hint="eastAsia" w:hAnsi="宋体"/>
          <w:bCs/>
          <w:color w:val="auto"/>
          <w:sz w:val="32"/>
          <w:szCs w:val="32"/>
          <w:highlight w:val="white"/>
        </w:rPr>
        <w:t xml:space="preserve">第一章 </w:t>
      </w:r>
      <w:r>
        <w:rPr>
          <w:rFonts w:hint="eastAsia" w:hAnsi="宋体"/>
          <w:color w:val="auto"/>
          <w:sz w:val="32"/>
          <w:szCs w:val="32"/>
          <w:highlight w:val="white"/>
        </w:rPr>
        <w:t xml:space="preserve">招标公告</w:t>
      </w:r>
      <w:r>
        <w:rPr>
          <w:color w:val="auto"/>
          <w:sz w:val="32"/>
          <w:szCs w:val="32"/>
          <w:highlight w:val="white"/>
        </w:rPr>
        <w:tab/>
      </w:r>
      <w:r>
        <w:rPr>
          <w:color w:val="auto"/>
          <w:sz w:val="32"/>
          <w:szCs w:val="32"/>
          <w:highlight w:val="white"/>
        </w:rPr>
        <w:fldChar w:fldCharType="begin"/>
      </w:r>
      <w:r>
        <w:rPr>
          <w:color w:val="auto"/>
          <w:sz w:val="32"/>
          <w:szCs w:val="32"/>
          <w:highlight w:val="white"/>
        </w:rPr>
        <w:instrText xml:space="preserve"> PAGEREF _Toc31665 \h </w:instrText>
      </w:r>
      <w:r>
        <w:rPr>
          <w:color w:val="auto"/>
          <w:sz w:val="32"/>
          <w:szCs w:val="32"/>
          <w:highlight w:val="white"/>
        </w:rPr>
        <w:fldChar w:fldCharType="separate"/>
      </w:r>
      <w:r>
        <w:rPr>
          <w:color w:val="auto"/>
          <w:sz w:val="32"/>
          <w:szCs w:val="32"/>
          <w:highlight w:val="white"/>
        </w:rPr>
        <w:t xml:space="preserve">6</w:t>
      </w:r>
      <w:r>
        <w:rPr>
          <w:color w:val="auto"/>
          <w:sz w:val="32"/>
          <w:szCs w:val="32"/>
          <w:highlight w:val="white"/>
        </w:rPr>
        <w:fldChar w:fldCharType="end"/>
      </w:r>
      <w:r>
        <w:rPr>
          <w:color w:val="auto"/>
          <w:sz w:val="32"/>
          <w:szCs w:val="32"/>
          <w:highlight w:val="white"/>
        </w:rPr>
        <w:fldChar w:fldCharType="end"/>
      </w:r>
      <w:r>
        <w:rPr>
          <w:color w:val="auto"/>
          <w:highlight w:val="white"/>
        </w:rPr>
      </w:r>
      <w:r/>
    </w:p>
    <w:p>
      <w:pPr>
        <w:pStyle w:val="744"/>
        <w:keepLines w:val="0"/>
        <w:keepNext w:val="0"/>
        <w:pageBreakBefore w:val="0"/>
        <w:spacing w:after="57" w:line="480" w:lineRule="auto"/>
        <w:widowControl w:val="off"/>
        <w:tabs>
          <w:tab w:val="right" w:pos="9413" w:leader="dot"/>
        </w:tabs>
        <w:rPr>
          <w:color w:val="auto"/>
          <w:sz w:val="32"/>
          <w:szCs w:val="32"/>
          <w:highlight w:val="white"/>
        </w:rPr>
      </w:pPr>
      <w:r>
        <w:rPr>
          <w:color w:val="auto"/>
          <w:sz w:val="32"/>
          <w:szCs w:val="32"/>
          <w:highlight w:val="white"/>
        </w:rPr>
        <w:fldChar w:fldCharType="begin"/>
      </w:r>
      <w:r>
        <w:rPr>
          <w:color w:val="auto"/>
          <w:sz w:val="32"/>
          <w:szCs w:val="32"/>
          <w:highlight w:val="white"/>
        </w:rPr>
        <w:instrText xml:space="preserve"> HYPERLINK \l _Toc28641 </w:instrText>
      </w:r>
      <w:r>
        <w:rPr>
          <w:color w:val="auto"/>
          <w:sz w:val="32"/>
          <w:szCs w:val="32"/>
          <w:highlight w:val="white"/>
        </w:rPr>
        <w:fldChar w:fldCharType="separate"/>
      </w:r>
      <w:r>
        <w:rPr>
          <w:rFonts w:hint="eastAsia" w:hAnsi="宋体"/>
          <w:bCs/>
          <w:color w:val="auto"/>
          <w:sz w:val="32"/>
          <w:szCs w:val="32"/>
          <w:highlight w:val="white"/>
        </w:rPr>
        <w:t xml:space="preserve">第二章 </w:t>
      </w:r>
      <w:r>
        <w:rPr>
          <w:rFonts w:hint="eastAsia" w:hAnsi="宋体"/>
          <w:color w:val="auto"/>
          <w:sz w:val="32"/>
          <w:szCs w:val="32"/>
          <w:highlight w:val="white"/>
        </w:rPr>
        <w:t xml:space="preserve">供应商须知</w:t>
      </w:r>
      <w:r>
        <w:rPr>
          <w:color w:val="auto"/>
          <w:sz w:val="32"/>
          <w:szCs w:val="32"/>
          <w:highlight w:val="white"/>
        </w:rPr>
        <w:tab/>
      </w:r>
      <w:r>
        <w:rPr>
          <w:color w:val="auto"/>
          <w:sz w:val="32"/>
          <w:szCs w:val="32"/>
          <w:highlight w:val="white"/>
        </w:rPr>
        <w:fldChar w:fldCharType="begin"/>
      </w:r>
      <w:r>
        <w:rPr>
          <w:color w:val="auto"/>
          <w:sz w:val="32"/>
          <w:szCs w:val="32"/>
          <w:highlight w:val="white"/>
        </w:rPr>
        <w:instrText xml:space="preserve"> PAGEREF _Toc28641 \h </w:instrText>
      </w:r>
      <w:r>
        <w:rPr>
          <w:color w:val="auto"/>
          <w:sz w:val="32"/>
          <w:szCs w:val="32"/>
          <w:highlight w:val="white"/>
        </w:rPr>
        <w:fldChar w:fldCharType="separate"/>
      </w:r>
      <w:r>
        <w:rPr>
          <w:color w:val="auto"/>
          <w:sz w:val="32"/>
          <w:szCs w:val="32"/>
          <w:highlight w:val="white"/>
        </w:rPr>
        <w:t xml:space="preserve">8</w:t>
      </w:r>
      <w:r>
        <w:rPr>
          <w:color w:val="auto"/>
          <w:sz w:val="32"/>
          <w:szCs w:val="32"/>
          <w:highlight w:val="white"/>
        </w:rPr>
        <w:fldChar w:fldCharType="end"/>
      </w:r>
      <w:r>
        <w:rPr>
          <w:color w:val="auto"/>
          <w:sz w:val="32"/>
          <w:szCs w:val="32"/>
          <w:highlight w:val="white"/>
        </w:rPr>
        <w:fldChar w:fldCharType="end"/>
      </w:r>
      <w:r>
        <w:rPr>
          <w:color w:val="auto"/>
          <w:highlight w:val="white"/>
        </w:rPr>
      </w:r>
      <w:r/>
    </w:p>
    <w:p>
      <w:pPr>
        <w:pStyle w:val="744"/>
        <w:keepLines w:val="0"/>
        <w:keepNext w:val="0"/>
        <w:pageBreakBefore w:val="0"/>
        <w:spacing w:after="57" w:line="480" w:lineRule="auto"/>
        <w:widowControl w:val="off"/>
        <w:tabs>
          <w:tab w:val="right" w:pos="9413" w:leader="dot"/>
        </w:tabs>
        <w:rPr>
          <w:color w:val="auto"/>
          <w:sz w:val="32"/>
          <w:szCs w:val="32"/>
          <w:highlight w:val="white"/>
        </w:rPr>
      </w:pPr>
      <w:r>
        <w:rPr>
          <w:color w:val="auto"/>
          <w:sz w:val="32"/>
          <w:szCs w:val="32"/>
          <w:highlight w:val="white"/>
        </w:rPr>
        <w:fldChar w:fldCharType="begin"/>
      </w:r>
      <w:r>
        <w:rPr>
          <w:color w:val="auto"/>
          <w:sz w:val="32"/>
          <w:szCs w:val="32"/>
          <w:highlight w:val="white"/>
        </w:rPr>
        <w:instrText xml:space="preserve"> HYPERLINK \l _Toc26234 </w:instrText>
      </w:r>
      <w:r>
        <w:rPr>
          <w:color w:val="auto"/>
          <w:sz w:val="32"/>
          <w:szCs w:val="32"/>
          <w:highlight w:val="white"/>
        </w:rPr>
        <w:fldChar w:fldCharType="separate"/>
      </w:r>
      <w:r>
        <w:rPr>
          <w:rFonts w:hint="eastAsia" w:hAnsi="宋体"/>
          <w:color w:val="auto"/>
          <w:sz w:val="32"/>
          <w:szCs w:val="32"/>
          <w:highlight w:val="white"/>
        </w:rPr>
        <w:t xml:space="preserve">供应商须知前附表</w:t>
      </w:r>
      <w:r>
        <w:rPr>
          <w:color w:val="auto"/>
          <w:sz w:val="32"/>
          <w:szCs w:val="32"/>
          <w:highlight w:val="white"/>
        </w:rPr>
        <w:tab/>
      </w:r>
      <w:r>
        <w:rPr>
          <w:color w:val="auto"/>
          <w:sz w:val="32"/>
          <w:szCs w:val="32"/>
          <w:highlight w:val="white"/>
        </w:rPr>
        <w:fldChar w:fldCharType="begin"/>
      </w:r>
      <w:r>
        <w:rPr>
          <w:color w:val="auto"/>
          <w:sz w:val="32"/>
          <w:szCs w:val="32"/>
          <w:highlight w:val="white"/>
        </w:rPr>
        <w:instrText xml:space="preserve"> PAGEREF _Toc26234 \h </w:instrText>
      </w:r>
      <w:r>
        <w:rPr>
          <w:color w:val="auto"/>
          <w:sz w:val="32"/>
          <w:szCs w:val="32"/>
          <w:highlight w:val="white"/>
        </w:rPr>
        <w:fldChar w:fldCharType="separate"/>
      </w:r>
      <w:r>
        <w:rPr>
          <w:color w:val="auto"/>
          <w:sz w:val="32"/>
          <w:szCs w:val="32"/>
          <w:highlight w:val="white"/>
        </w:rPr>
        <w:t xml:space="preserve">8</w:t>
      </w:r>
      <w:r>
        <w:rPr>
          <w:color w:val="auto"/>
          <w:sz w:val="32"/>
          <w:szCs w:val="32"/>
          <w:highlight w:val="white"/>
        </w:rPr>
        <w:fldChar w:fldCharType="end"/>
      </w:r>
      <w:r>
        <w:rPr>
          <w:color w:val="auto"/>
          <w:sz w:val="32"/>
          <w:szCs w:val="32"/>
          <w:highlight w:val="white"/>
        </w:rPr>
        <w:fldChar w:fldCharType="end"/>
      </w:r>
      <w:r>
        <w:rPr>
          <w:color w:val="auto"/>
          <w:highlight w:val="white"/>
        </w:rPr>
      </w:r>
      <w:r/>
    </w:p>
    <w:p>
      <w:pPr>
        <w:pStyle w:val="744"/>
        <w:keepLines w:val="0"/>
        <w:keepNext w:val="0"/>
        <w:pageBreakBefore w:val="0"/>
        <w:spacing w:after="57" w:line="480" w:lineRule="auto"/>
        <w:widowControl w:val="off"/>
        <w:tabs>
          <w:tab w:val="right" w:pos="9413" w:leader="dot"/>
        </w:tabs>
        <w:rPr>
          <w:color w:val="auto"/>
          <w:sz w:val="32"/>
          <w:szCs w:val="32"/>
          <w:highlight w:val="white"/>
        </w:rPr>
      </w:pPr>
      <w:r>
        <w:rPr>
          <w:color w:val="auto"/>
          <w:sz w:val="32"/>
          <w:szCs w:val="32"/>
          <w:highlight w:val="white"/>
        </w:rPr>
        <w:fldChar w:fldCharType="begin"/>
      </w:r>
      <w:r>
        <w:rPr>
          <w:color w:val="auto"/>
          <w:sz w:val="32"/>
          <w:szCs w:val="32"/>
          <w:highlight w:val="white"/>
        </w:rPr>
        <w:instrText xml:space="preserve"> HYPERLINK \l _Toc13223 </w:instrText>
      </w:r>
      <w:r>
        <w:rPr>
          <w:color w:val="auto"/>
          <w:sz w:val="32"/>
          <w:szCs w:val="32"/>
          <w:highlight w:val="white"/>
        </w:rPr>
        <w:fldChar w:fldCharType="separate"/>
      </w:r>
      <w:r>
        <w:rPr>
          <w:rFonts w:hint="eastAsia" w:hAnsi="宋体"/>
          <w:bCs/>
          <w:color w:val="auto"/>
          <w:sz w:val="32"/>
          <w:szCs w:val="32"/>
          <w:highlight w:val="white"/>
        </w:rPr>
        <w:t xml:space="preserve">第三章 </w:t>
      </w:r>
      <w:r>
        <w:rPr>
          <w:rFonts w:hint="eastAsia" w:hAnsi="宋体"/>
          <w:color w:val="auto"/>
          <w:sz w:val="32"/>
          <w:szCs w:val="32"/>
          <w:highlight w:val="white"/>
        </w:rPr>
        <w:t xml:space="preserve">采购需求</w:t>
      </w:r>
      <w:r>
        <w:rPr>
          <w:color w:val="auto"/>
          <w:sz w:val="32"/>
          <w:szCs w:val="32"/>
          <w:highlight w:val="white"/>
        </w:rPr>
        <w:tab/>
      </w:r>
      <w:r>
        <w:rPr>
          <w:color w:val="auto"/>
          <w:sz w:val="32"/>
          <w:szCs w:val="32"/>
          <w:highlight w:val="white"/>
        </w:rPr>
        <w:fldChar w:fldCharType="begin"/>
      </w:r>
      <w:r>
        <w:rPr>
          <w:color w:val="auto"/>
          <w:sz w:val="32"/>
          <w:szCs w:val="32"/>
          <w:highlight w:val="white"/>
        </w:rPr>
        <w:instrText xml:space="preserve"> PAGEREF _Toc13223 \h </w:instrText>
      </w:r>
      <w:r>
        <w:rPr>
          <w:color w:val="auto"/>
          <w:sz w:val="32"/>
          <w:szCs w:val="32"/>
          <w:highlight w:val="white"/>
        </w:rPr>
        <w:fldChar w:fldCharType="separate"/>
      </w:r>
      <w:r>
        <w:rPr>
          <w:color w:val="auto"/>
          <w:sz w:val="32"/>
          <w:szCs w:val="32"/>
          <w:highlight w:val="white"/>
        </w:rPr>
        <w:t xml:space="preserve">21</w:t>
      </w:r>
      <w:r>
        <w:rPr>
          <w:color w:val="auto"/>
          <w:sz w:val="32"/>
          <w:szCs w:val="32"/>
          <w:highlight w:val="white"/>
        </w:rPr>
        <w:fldChar w:fldCharType="end"/>
      </w:r>
      <w:r>
        <w:rPr>
          <w:color w:val="auto"/>
          <w:sz w:val="32"/>
          <w:szCs w:val="32"/>
          <w:highlight w:val="white"/>
        </w:rPr>
        <w:fldChar w:fldCharType="end"/>
      </w:r>
      <w:r>
        <w:rPr>
          <w:color w:val="auto"/>
          <w:highlight w:val="white"/>
        </w:rPr>
      </w:r>
      <w:r/>
    </w:p>
    <w:p>
      <w:pPr>
        <w:pStyle w:val="744"/>
        <w:keepLines w:val="0"/>
        <w:keepNext w:val="0"/>
        <w:pageBreakBefore w:val="0"/>
        <w:spacing w:after="57" w:line="480" w:lineRule="auto"/>
        <w:widowControl w:val="off"/>
        <w:tabs>
          <w:tab w:val="right" w:pos="9413" w:leader="dot"/>
        </w:tabs>
        <w:rPr>
          <w:color w:val="auto"/>
          <w:sz w:val="32"/>
          <w:szCs w:val="32"/>
          <w:highlight w:val="white"/>
        </w:rPr>
      </w:pPr>
      <w:r>
        <w:rPr>
          <w:color w:val="auto"/>
          <w:sz w:val="32"/>
          <w:szCs w:val="32"/>
          <w:highlight w:val="white"/>
        </w:rPr>
        <w:fldChar w:fldCharType="begin"/>
      </w:r>
      <w:r>
        <w:rPr>
          <w:color w:val="auto"/>
          <w:sz w:val="32"/>
          <w:szCs w:val="32"/>
          <w:highlight w:val="white"/>
        </w:rPr>
        <w:instrText xml:space="preserve"> HYPERLINK \l _Toc31207 </w:instrText>
      </w:r>
      <w:r>
        <w:rPr>
          <w:color w:val="auto"/>
          <w:sz w:val="32"/>
          <w:szCs w:val="32"/>
          <w:highlight w:val="white"/>
        </w:rPr>
        <w:fldChar w:fldCharType="separate"/>
      </w:r>
      <w:r>
        <w:rPr>
          <w:rFonts w:hint="eastAsia" w:hAnsi="宋体"/>
          <w:bCs/>
          <w:color w:val="auto"/>
          <w:sz w:val="32"/>
          <w:szCs w:val="32"/>
          <w:highlight w:val="white"/>
        </w:rPr>
        <w:t xml:space="preserve">第四章 </w:t>
      </w:r>
      <w:r>
        <w:rPr>
          <w:rFonts w:hint="eastAsia" w:hAnsi="宋体"/>
          <w:color w:val="auto"/>
          <w:sz w:val="32"/>
          <w:szCs w:val="32"/>
          <w:highlight w:val="white"/>
        </w:rPr>
        <w:t xml:space="preserve">评标办法及评标标准</w:t>
      </w:r>
      <w:r>
        <w:rPr>
          <w:color w:val="auto"/>
          <w:sz w:val="32"/>
          <w:szCs w:val="32"/>
          <w:highlight w:val="white"/>
        </w:rPr>
        <w:tab/>
      </w:r>
      <w:r>
        <w:rPr>
          <w:color w:val="auto"/>
          <w:sz w:val="32"/>
          <w:szCs w:val="32"/>
          <w:highlight w:val="white"/>
        </w:rPr>
        <w:fldChar w:fldCharType="begin"/>
      </w:r>
      <w:r>
        <w:rPr>
          <w:color w:val="auto"/>
          <w:sz w:val="32"/>
          <w:szCs w:val="32"/>
          <w:highlight w:val="white"/>
        </w:rPr>
        <w:instrText xml:space="preserve"> PAGEREF _Toc31207 \h </w:instrText>
      </w:r>
      <w:r>
        <w:rPr>
          <w:color w:val="auto"/>
          <w:sz w:val="32"/>
          <w:szCs w:val="32"/>
          <w:highlight w:val="white"/>
        </w:rPr>
        <w:fldChar w:fldCharType="separate"/>
      </w:r>
      <w:r>
        <w:rPr>
          <w:color w:val="auto"/>
          <w:sz w:val="32"/>
          <w:szCs w:val="32"/>
          <w:highlight w:val="white"/>
        </w:rPr>
        <w:t xml:space="preserve">24</w:t>
      </w:r>
      <w:r>
        <w:rPr>
          <w:color w:val="auto"/>
          <w:sz w:val="32"/>
          <w:szCs w:val="32"/>
          <w:highlight w:val="white"/>
        </w:rPr>
        <w:fldChar w:fldCharType="end"/>
      </w:r>
      <w:r>
        <w:rPr>
          <w:color w:val="auto"/>
          <w:sz w:val="32"/>
          <w:szCs w:val="32"/>
          <w:highlight w:val="white"/>
        </w:rPr>
        <w:fldChar w:fldCharType="end"/>
      </w:r>
      <w:r>
        <w:rPr>
          <w:color w:val="auto"/>
          <w:highlight w:val="white"/>
        </w:rPr>
      </w:r>
      <w:r/>
    </w:p>
    <w:p>
      <w:pPr>
        <w:pStyle w:val="744"/>
        <w:keepLines w:val="0"/>
        <w:keepNext w:val="0"/>
        <w:pageBreakBefore w:val="0"/>
        <w:spacing w:after="57" w:line="480" w:lineRule="auto"/>
        <w:widowControl w:val="off"/>
        <w:tabs>
          <w:tab w:val="right" w:pos="9413" w:leader="dot"/>
        </w:tabs>
        <w:rPr>
          <w:color w:val="auto"/>
          <w:sz w:val="32"/>
          <w:szCs w:val="32"/>
          <w:highlight w:val="white"/>
        </w:rPr>
      </w:pPr>
      <w:r>
        <w:rPr>
          <w:color w:val="auto"/>
          <w:sz w:val="32"/>
          <w:szCs w:val="32"/>
          <w:highlight w:val="white"/>
        </w:rPr>
        <w:fldChar w:fldCharType="begin"/>
      </w:r>
      <w:r>
        <w:rPr>
          <w:color w:val="auto"/>
          <w:sz w:val="32"/>
          <w:szCs w:val="32"/>
          <w:highlight w:val="white"/>
        </w:rPr>
        <w:instrText xml:space="preserve"> HYPERLINK \l _Toc7107 </w:instrText>
      </w:r>
      <w:r>
        <w:rPr>
          <w:color w:val="auto"/>
          <w:sz w:val="32"/>
          <w:szCs w:val="32"/>
          <w:highlight w:val="white"/>
        </w:rPr>
        <w:fldChar w:fldCharType="separate"/>
      </w:r>
      <w:r>
        <w:rPr>
          <w:rFonts w:hint="eastAsia" w:hAnsi="宋体"/>
          <w:bCs/>
          <w:color w:val="auto"/>
          <w:sz w:val="32"/>
          <w:szCs w:val="32"/>
          <w:highlight w:val="white"/>
          <w:lang w:val="en-US" w:eastAsia="zh-CN"/>
        </w:rPr>
        <w:t xml:space="preserve">第五章 </w:t>
      </w:r>
      <w:r>
        <w:rPr>
          <w:rFonts w:hint="eastAsia" w:hAnsi="宋体"/>
          <w:color w:val="auto"/>
          <w:sz w:val="32"/>
          <w:szCs w:val="32"/>
          <w:highlight w:val="white"/>
          <w:lang w:val="en-US" w:eastAsia="zh-CN"/>
        </w:rPr>
        <w:t xml:space="preserve">合同款项</w:t>
      </w:r>
      <w:r>
        <w:rPr>
          <w:color w:val="auto"/>
          <w:sz w:val="32"/>
          <w:szCs w:val="32"/>
          <w:highlight w:val="white"/>
        </w:rPr>
        <w:tab/>
      </w:r>
      <w:r>
        <w:rPr>
          <w:color w:val="auto"/>
          <w:sz w:val="32"/>
          <w:szCs w:val="32"/>
          <w:highlight w:val="white"/>
        </w:rPr>
        <w:fldChar w:fldCharType="begin"/>
      </w:r>
      <w:r>
        <w:rPr>
          <w:color w:val="auto"/>
          <w:sz w:val="32"/>
          <w:szCs w:val="32"/>
          <w:highlight w:val="white"/>
        </w:rPr>
        <w:instrText xml:space="preserve"> PAGEREF _Toc7107 \h </w:instrText>
      </w:r>
      <w:r>
        <w:rPr>
          <w:color w:val="auto"/>
          <w:sz w:val="32"/>
          <w:szCs w:val="32"/>
          <w:highlight w:val="white"/>
        </w:rPr>
        <w:fldChar w:fldCharType="separate"/>
      </w:r>
      <w:r>
        <w:rPr>
          <w:color w:val="auto"/>
          <w:sz w:val="32"/>
          <w:szCs w:val="32"/>
          <w:highlight w:val="white"/>
        </w:rPr>
        <w:t xml:space="preserve">26</w:t>
      </w:r>
      <w:r>
        <w:rPr>
          <w:color w:val="auto"/>
          <w:sz w:val="32"/>
          <w:szCs w:val="32"/>
          <w:highlight w:val="white"/>
        </w:rPr>
        <w:fldChar w:fldCharType="end"/>
      </w:r>
      <w:r>
        <w:rPr>
          <w:color w:val="auto"/>
          <w:sz w:val="32"/>
          <w:szCs w:val="32"/>
          <w:highlight w:val="white"/>
        </w:rPr>
        <w:fldChar w:fldCharType="end"/>
      </w:r>
      <w:r>
        <w:rPr>
          <w:color w:val="auto"/>
          <w:highlight w:val="white"/>
        </w:rPr>
      </w:r>
      <w:r/>
    </w:p>
    <w:p>
      <w:pPr>
        <w:pStyle w:val="744"/>
        <w:keepLines w:val="0"/>
        <w:keepNext w:val="0"/>
        <w:pageBreakBefore w:val="0"/>
        <w:spacing w:after="57" w:line="480" w:lineRule="auto"/>
        <w:widowControl w:val="off"/>
        <w:tabs>
          <w:tab w:val="right" w:pos="9413" w:leader="dot"/>
        </w:tabs>
        <w:rPr>
          <w:color w:val="auto"/>
          <w:sz w:val="32"/>
          <w:szCs w:val="32"/>
          <w:highlight w:val="white"/>
        </w:rPr>
      </w:pPr>
      <w:r>
        <w:rPr>
          <w:color w:val="auto"/>
          <w:sz w:val="32"/>
          <w:szCs w:val="32"/>
          <w:highlight w:val="white"/>
        </w:rPr>
        <w:fldChar w:fldCharType="begin"/>
      </w:r>
      <w:r>
        <w:rPr>
          <w:color w:val="auto"/>
          <w:sz w:val="32"/>
          <w:szCs w:val="32"/>
          <w:highlight w:val="white"/>
        </w:rPr>
        <w:instrText xml:space="preserve"> HYPERLINK \l _Toc7820 </w:instrText>
      </w:r>
      <w:r>
        <w:rPr>
          <w:color w:val="auto"/>
          <w:sz w:val="32"/>
          <w:szCs w:val="32"/>
          <w:highlight w:val="white"/>
        </w:rPr>
        <w:fldChar w:fldCharType="separate"/>
      </w:r>
      <w:r>
        <w:rPr>
          <w:rFonts w:hint="eastAsia" w:hAnsi="宋体"/>
          <w:bCs/>
          <w:color w:val="auto"/>
          <w:sz w:val="32"/>
          <w:szCs w:val="32"/>
          <w:highlight w:val="white"/>
        </w:rPr>
        <w:t xml:space="preserve">第六章 </w:t>
      </w:r>
      <w:r>
        <w:rPr>
          <w:rFonts w:hint="eastAsia" w:hAnsi="宋体"/>
          <w:color w:val="auto"/>
          <w:sz w:val="32"/>
          <w:szCs w:val="32"/>
          <w:highlight w:val="white"/>
        </w:rPr>
        <w:t xml:space="preserve">投标文件格式</w:t>
      </w:r>
      <w:r>
        <w:rPr>
          <w:color w:val="auto"/>
          <w:sz w:val="32"/>
          <w:szCs w:val="32"/>
          <w:highlight w:val="white"/>
        </w:rPr>
        <w:tab/>
      </w:r>
      <w:r>
        <w:rPr>
          <w:color w:val="auto"/>
          <w:sz w:val="32"/>
          <w:szCs w:val="32"/>
          <w:highlight w:val="white"/>
        </w:rPr>
        <w:fldChar w:fldCharType="begin"/>
      </w:r>
      <w:r>
        <w:rPr>
          <w:color w:val="auto"/>
          <w:sz w:val="32"/>
          <w:szCs w:val="32"/>
          <w:highlight w:val="white"/>
        </w:rPr>
        <w:instrText xml:space="preserve"> PAGEREF _Toc7820 \h </w:instrText>
      </w:r>
      <w:r>
        <w:rPr>
          <w:color w:val="auto"/>
          <w:sz w:val="32"/>
          <w:szCs w:val="32"/>
          <w:highlight w:val="white"/>
        </w:rPr>
        <w:fldChar w:fldCharType="separate"/>
      </w:r>
      <w:r>
        <w:rPr>
          <w:color w:val="auto"/>
          <w:sz w:val="32"/>
          <w:szCs w:val="32"/>
          <w:highlight w:val="white"/>
        </w:rPr>
        <w:t xml:space="preserve">28</w:t>
      </w:r>
      <w:r>
        <w:rPr>
          <w:color w:val="auto"/>
          <w:sz w:val="32"/>
          <w:szCs w:val="32"/>
          <w:highlight w:val="white"/>
        </w:rPr>
        <w:fldChar w:fldCharType="end"/>
      </w:r>
      <w:r>
        <w:rPr>
          <w:color w:val="auto"/>
          <w:sz w:val="32"/>
          <w:szCs w:val="32"/>
          <w:highlight w:val="white"/>
        </w:rPr>
        <w:fldChar w:fldCharType="end"/>
      </w:r>
      <w:r>
        <w:rPr>
          <w:color w:val="auto"/>
          <w:highlight w:val="white"/>
        </w:rPr>
      </w:r>
      <w:r/>
    </w:p>
    <w:p>
      <w:pPr>
        <w:keepLines w:val="0"/>
        <w:keepNext w:val="0"/>
        <w:pageBreakBefore w:val="0"/>
        <w:spacing w:after="57" w:line="40" w:lineRule="atLeast"/>
        <w:widowControl w:val="off"/>
        <w:rPr>
          <w:color w:val="auto"/>
          <w:highlight w:val="white"/>
        </w:rPr>
      </w:pPr>
      <w:r>
        <w:rPr>
          <w:color w:val="auto"/>
          <w:sz w:val="32"/>
          <w:szCs w:val="32"/>
          <w:highlight w:val="white"/>
        </w:rPr>
        <w:fldChar w:fldCharType="end"/>
      </w:r>
      <w:r>
        <w:rPr>
          <w:color w:val="auto"/>
          <w:highlight w:val="white"/>
        </w:rPr>
      </w:r>
      <w:r/>
    </w:p>
    <w:p>
      <w:pPr>
        <w:rPr>
          <w:color w:val="auto"/>
          <w:highlight w:val="white"/>
        </w:rPr>
      </w:pPr>
      <w:r>
        <w:rPr>
          <w:color w:val="auto"/>
          <w:highlight w:val="white"/>
        </w:rPr>
      </w:r>
      <w:r>
        <w:rPr>
          <w:color w:val="auto"/>
          <w:highlight w:val="white"/>
        </w:rPr>
      </w:r>
      <w:r/>
    </w:p>
    <w:p>
      <w:pPr>
        <w:pStyle w:val="1017"/>
        <w:tabs>
          <w:tab w:val="right" w:pos="9071" w:leader="dot"/>
        </w:tabs>
        <w:rPr>
          <w:rFonts w:ascii="宋体" w:hAnsi="宋体" w:cs="宋体"/>
          <w:color w:val="auto"/>
          <w:highlight w:val="white"/>
        </w:rPr>
      </w:pPr>
      <w:r>
        <w:rPr>
          <w:rFonts w:hint="eastAsia" w:ascii="宋体" w:hAnsi="宋体" w:cs="宋体"/>
          <w:color w:val="auto"/>
          <w:highlight w:val="white"/>
        </w:rPr>
        <w:br w:type="page" w:clear="all"/>
      </w:r>
      <w:r>
        <w:rPr>
          <w:color w:val="auto"/>
          <w:highlight w:val="white"/>
        </w:rPr>
      </w:r>
      <w:r/>
    </w:p>
    <w:p>
      <w:pPr>
        <w:pStyle w:val="995"/>
        <w:numPr>
          <w:ilvl w:val="0"/>
          <w:numId w:val="2"/>
        </w:numPr>
        <w:spacing w:line="240" w:lineRule="auto"/>
        <w:rPr>
          <w:rFonts w:hAnsi="宋体"/>
          <w:color w:val="auto"/>
          <w:highlight w:val="white"/>
        </w:rPr>
      </w:pPr>
      <w:r>
        <w:rPr>
          <w:color w:val="auto"/>
          <w:highlight w:val="white"/>
        </w:rPr>
      </w:r>
      <w:bookmarkStart w:id="0" w:name="_Toc18117"/>
      <w:r>
        <w:rPr>
          <w:color w:val="auto"/>
          <w:highlight w:val="white"/>
        </w:rPr>
      </w:r>
      <w:bookmarkStart w:id="1" w:name="_Toc28191"/>
      <w:r>
        <w:rPr>
          <w:color w:val="auto"/>
          <w:highlight w:val="white"/>
        </w:rPr>
      </w:r>
      <w:bookmarkStart w:id="2" w:name="_Toc31665"/>
      <w:r>
        <w:rPr>
          <w:color w:val="auto"/>
          <w:highlight w:val="white"/>
        </w:rPr>
      </w:r>
      <w:bookmarkStart w:id="3" w:name="_Hlk88038389"/>
      <w:r>
        <w:rPr>
          <w:color w:val="auto"/>
          <w:highlight w:val="white"/>
        </w:rPr>
      </w:r>
      <w:bookmarkStart w:id="4" w:name="_Toc89569837"/>
      <w:r>
        <w:rPr>
          <w:rFonts w:hint="eastAsia" w:hAnsi="宋体"/>
          <w:color w:val="auto"/>
          <w:highlight w:val="white"/>
        </w:rPr>
        <w:t xml:space="preserve">招标公告</w:t>
      </w:r>
      <w:bookmarkEnd w:id="0"/>
      <w:r>
        <w:rPr>
          <w:color w:val="auto"/>
          <w:highlight w:val="white"/>
        </w:rPr>
      </w:r>
      <w:bookmarkEnd w:id="1"/>
      <w:r>
        <w:rPr>
          <w:color w:val="auto"/>
          <w:highlight w:val="white"/>
        </w:rPr>
      </w:r>
      <w:bookmarkEnd w:id="2"/>
      <w:r>
        <w:rPr>
          <w:color w:val="auto"/>
          <w:highlight w:val="white"/>
        </w:rPr>
      </w:r>
      <w:r/>
    </w:p>
    <w:p>
      <w:pPr>
        <w:ind w:firstLine="480"/>
        <w:spacing w:line="360" w:lineRule="auto"/>
        <w:rPr>
          <w:rFonts w:ascii="宋体" w:hAnsi="宋体" w:cs="宋体"/>
          <w:color w:val="auto"/>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white"/>
        </w:rPr>
        <w:t xml:space="preserve">项目概况</w:t>
      </w:r>
      <w:r>
        <w:rPr>
          <w:color w:val="auto"/>
          <w:highlight w:val="white"/>
        </w:rPr>
      </w:r>
      <w:r/>
    </w:p>
    <w:p>
      <w:pPr>
        <w:ind w:firstLine="480"/>
        <w:spacing w:line="360" w:lineRule="auto"/>
        <w:rPr>
          <w:rFonts w:ascii="宋体" w:hAnsi="宋体" w:cs="宋体"/>
          <w:color w:val="auto"/>
          <w:sz w:val="24"/>
          <w:szCs w:val="24"/>
          <w:highlight w:val="white"/>
        </w:rPr>
        <w:pBdr>
          <w:top w:val="single" w:color="000000" w:sz="4" w:space="1"/>
          <w:left w:val="single" w:color="000000" w:sz="4" w:space="4"/>
          <w:bottom w:val="single" w:color="000000" w:sz="4" w:space="1"/>
          <w:right w:val="single" w:color="000000" w:sz="4" w:space="4"/>
        </w:pBdr>
      </w:pPr>
      <w:r>
        <w:rPr>
          <w:color w:val="auto"/>
          <w:highlight w:val="white"/>
        </w:rPr>
      </w:r>
      <w:bookmarkStart w:id="5" w:name="_Toc35393629"/>
      <w:r>
        <w:rPr>
          <w:color w:val="auto"/>
          <w:highlight w:val="white"/>
        </w:rPr>
      </w:r>
      <w:bookmarkStart w:id="6" w:name="_Toc28359089"/>
      <w:r>
        <w:rPr>
          <w:color w:val="auto"/>
          <w:highlight w:val="white"/>
        </w:rPr>
      </w:r>
      <w:bookmarkStart w:id="7" w:name="_Toc35393798"/>
      <w:r>
        <w:rPr>
          <w:color w:val="auto"/>
          <w:highlight w:val="white"/>
        </w:rPr>
      </w:r>
      <w:bookmarkStart w:id="8" w:name="_Toc28359012"/>
      <w:r>
        <w:rPr>
          <w:rFonts w:hint="eastAsia" w:ascii="宋体" w:hAnsi="宋体" w:cs="宋体"/>
          <w:color w:val="auto"/>
          <w:sz w:val="24"/>
          <w:szCs w:val="24"/>
          <w:highlight w:val="white"/>
          <w:u w:val="single"/>
          <w:lang w:eastAsia="zh-CN"/>
        </w:rPr>
        <w:t xml:space="preserve"> 2025年-2026年姜堰区城镇污水治理第三方技术服务</w:t>
      </w:r>
      <w:r>
        <w:rPr>
          <w:rFonts w:hint="eastAsia" w:ascii="宋体" w:hAnsi="宋体" w:cs="宋体"/>
          <w:color w:val="auto"/>
          <w:sz w:val="24"/>
          <w:szCs w:val="24"/>
          <w:highlight w:val="white"/>
        </w:rPr>
        <w:t xml:space="preserve">招标项目的潜在投标人应在江苏政府采购网获取招标文件，并于</w:t>
      </w:r>
      <w:bookmarkStart w:id="9" w:name="OLE_LINK3"/>
      <w:r>
        <w:rPr>
          <w:rFonts w:hint="eastAsia" w:ascii="宋体" w:hAnsi="宋体" w:cs="宋体"/>
          <w:color w:val="auto"/>
          <w:sz w:val="24"/>
          <w:szCs w:val="24"/>
          <w:highlight w:val="white"/>
        </w:rPr>
        <w:t xml:space="preserve">202</w:t>
      </w:r>
      <w:r>
        <w:rPr>
          <w:rFonts w:hint="eastAsia" w:ascii="宋体" w:hAnsi="宋体" w:cs="宋体"/>
          <w:color w:val="auto"/>
          <w:sz w:val="24"/>
          <w:szCs w:val="24"/>
          <w:highlight w:val="white"/>
          <w:lang w:val="en-US" w:eastAsia="zh-CN"/>
        </w:rPr>
        <w:t xml:space="preserve">6</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 1 </w:t>
      </w:r>
      <w:r>
        <w:rPr>
          <w:rFonts w:hint="eastAsia" w:ascii="宋体" w:hAnsi="宋体" w:cs="宋体"/>
          <w:color w:val="auto"/>
          <w:sz w:val="24"/>
          <w:szCs w:val="24"/>
          <w:highlight w:val="white"/>
        </w:rPr>
        <w:t xml:space="preserve">-</w:t>
      </w:r>
      <w:bookmarkEnd w:id="9"/>
      <w:r>
        <w:rPr>
          <w:rFonts w:hint="eastAsia" w:ascii="宋体" w:hAnsi="宋体" w:cs="宋体"/>
          <w:color w:val="auto"/>
          <w:sz w:val="24"/>
          <w:szCs w:val="24"/>
          <w:highlight w:val="white"/>
          <w:lang w:val="en-US" w:eastAsia="zh-CN"/>
        </w:rPr>
        <w:t xml:space="preserve"> 16 </w:t>
      </w:r>
      <w:r>
        <w:rPr>
          <w:rFonts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 9 </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 00 </w:t>
      </w:r>
      <w:r>
        <w:rPr>
          <w:rFonts w:hint="eastAsia" w:ascii="宋体" w:hAnsi="宋体" w:cs="宋体"/>
          <w:color w:val="auto"/>
          <w:sz w:val="24"/>
          <w:szCs w:val="24"/>
          <w:highlight w:val="white"/>
        </w:rPr>
        <w:t xml:space="preserve">（北京时间）</w:t>
      </w:r>
      <w:r>
        <w:rPr>
          <w:rFonts w:hint="eastAsia" w:ascii="宋体" w:hAnsi="宋体" w:cs="宋体"/>
          <w:color w:val="auto"/>
          <w:sz w:val="24"/>
          <w:szCs w:val="24"/>
          <w:highlight w:val="white"/>
        </w:rPr>
        <w:t xml:space="preserve">前递交投标文件。</w:t>
      </w:r>
      <w:r>
        <w:rPr>
          <w:color w:val="auto"/>
          <w:highlight w:val="white"/>
        </w:rPr>
      </w:r>
      <w:r/>
    </w:p>
    <w:p>
      <w:pPr>
        <w:jc w:val="left"/>
        <w:spacing w:line="440" w:lineRule="exact"/>
        <w:rPr>
          <w:rFonts w:ascii="宋体" w:hAnsi="宋体" w:cs="宋体"/>
          <w:b/>
          <w:bCs/>
          <w:color w:val="auto"/>
          <w:sz w:val="22"/>
          <w:szCs w:val="22"/>
          <w:highlight w:val="white"/>
        </w:rPr>
      </w:pPr>
      <w:r>
        <w:rPr>
          <w:rFonts w:hint="eastAsia" w:ascii="宋体" w:hAnsi="宋体" w:cs="宋体"/>
          <w:b/>
          <w:bCs/>
          <w:color w:val="auto"/>
          <w:sz w:val="22"/>
          <w:szCs w:val="22"/>
          <w:highlight w:val="white"/>
        </w:rPr>
        <w:t xml:space="preserve">一、项目基本情况</w:t>
      </w:r>
      <w:bookmarkEnd w:id="5"/>
      <w:r>
        <w:rPr>
          <w:color w:val="auto"/>
          <w:highlight w:val="white"/>
        </w:rPr>
      </w:r>
      <w:bookmarkEnd w:id="6"/>
      <w:r>
        <w:rPr>
          <w:color w:val="auto"/>
          <w:highlight w:val="white"/>
        </w:rPr>
      </w:r>
      <w:bookmarkEnd w:id="7"/>
      <w:r>
        <w:rPr>
          <w:color w:val="auto"/>
          <w:highlight w:val="white"/>
        </w:rPr>
      </w:r>
      <w:bookmarkEnd w:id="8"/>
      <w:r>
        <w:rPr>
          <w:color w:val="auto"/>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rPr>
        <w:t xml:space="preserve">.项目编号：JYZC-2025189</w:t>
      </w:r>
      <w:r>
        <w:rPr>
          <w:color w:val="auto"/>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2.项目名称：</w:t>
      </w:r>
      <w:r>
        <w:rPr>
          <w:rFonts w:hint="eastAsia" w:ascii="宋体" w:hAnsi="宋体" w:cs="宋体"/>
          <w:color w:val="auto"/>
          <w:sz w:val="24"/>
          <w:szCs w:val="24"/>
          <w:highlight w:val="white"/>
          <w:lang w:eastAsia="zh-CN"/>
        </w:rPr>
        <w:t xml:space="preserve"> 2025年-2026年姜堰区城镇污水治理第三方技术服务</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3.采购方式：公开招标 </w:t>
      </w:r>
      <w:r>
        <w:rPr>
          <w:color w:val="auto"/>
          <w:highlight w:val="white"/>
        </w:rPr>
      </w:r>
      <w:r/>
    </w:p>
    <w:p>
      <w:pPr>
        <w:ind w:firstLine="480"/>
        <w:jc w:val="left"/>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4.预算金额（最高限价）：</w:t>
      </w:r>
      <w:r>
        <w:rPr>
          <w:rFonts w:hint="eastAsia" w:ascii="宋体" w:hAnsi="宋体" w:cs="宋体"/>
          <w:color w:val="auto"/>
          <w:sz w:val="24"/>
          <w:szCs w:val="24"/>
          <w:highlight w:val="white"/>
          <w:lang w:val="en-US" w:eastAsia="zh-CN"/>
        </w:rPr>
        <w:t xml:space="preserve">80</w:t>
      </w:r>
      <w:r>
        <w:rPr>
          <w:rFonts w:hint="eastAsia" w:ascii="宋体" w:hAnsi="宋体" w:cs="宋体"/>
          <w:color w:val="auto"/>
          <w:sz w:val="24"/>
          <w:szCs w:val="24"/>
          <w:highlight w:val="white"/>
        </w:rPr>
        <w:t xml:space="preserve">万元</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5.服务期：</w:t>
      </w:r>
      <w:r>
        <w:rPr>
          <w:rFonts w:hint="eastAsia" w:ascii="宋体" w:hAnsi="宋体" w:cs="宋体"/>
          <w:color w:val="auto"/>
          <w:sz w:val="24"/>
          <w:szCs w:val="24"/>
          <w:highlight w:val="white"/>
          <w:lang w:val="en-US" w:eastAsia="zh-CN"/>
        </w:rPr>
        <w:t xml:space="preserve">自合同签订之日起算一年服务期（365天）</w:t>
      </w:r>
      <w:r>
        <w:rPr>
          <w:color w:val="auto"/>
          <w:highlight w:val="white"/>
        </w:rPr>
      </w:r>
      <w:r/>
    </w:p>
    <w:p>
      <w:pPr>
        <w:ind w:firstLine="480"/>
        <w:jc w:val="left"/>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6.采购需求：</w:t>
      </w:r>
      <w:r>
        <w:rPr>
          <w:rFonts w:hint="eastAsia"/>
          <w:color w:val="auto"/>
          <w:sz w:val="24"/>
          <w:szCs w:val="24"/>
          <w:highlight w:val="white"/>
        </w:rPr>
        <w:t xml:space="preserve">采购需求</w:t>
      </w:r>
      <w:r>
        <w:rPr>
          <w:rFonts w:hint="eastAsia" w:ascii="宋体" w:hAnsi="宋体" w:cs="宋体"/>
          <w:color w:val="auto"/>
          <w:sz w:val="24"/>
          <w:szCs w:val="24"/>
          <w:highlight w:val="white"/>
        </w:rPr>
        <w:t xml:space="preserve">详见招标文件第三章。</w:t>
      </w:r>
      <w:r>
        <w:rPr>
          <w:color w:val="auto"/>
          <w:highlight w:val="white"/>
        </w:rPr>
      </w:r>
      <w:r/>
    </w:p>
    <w:p>
      <w:pPr>
        <w:jc w:val="left"/>
        <w:spacing w:line="360" w:lineRule="auto"/>
        <w:rPr>
          <w:rFonts w:ascii="宋体" w:hAnsi="宋体" w:cs="宋体"/>
          <w:b/>
          <w:bCs/>
          <w:color w:val="auto"/>
          <w:sz w:val="24"/>
          <w:szCs w:val="24"/>
          <w:highlight w:val="white"/>
        </w:rPr>
      </w:pPr>
      <w:r>
        <w:rPr>
          <w:color w:val="auto"/>
          <w:highlight w:val="white"/>
        </w:rPr>
      </w:r>
      <w:bookmarkStart w:id="10" w:name="_Toc28359013"/>
      <w:r>
        <w:rPr>
          <w:color w:val="auto"/>
          <w:highlight w:val="white"/>
        </w:rPr>
      </w:r>
      <w:bookmarkStart w:id="11" w:name="_Toc35393799"/>
      <w:r>
        <w:rPr>
          <w:color w:val="auto"/>
          <w:highlight w:val="white"/>
        </w:rPr>
      </w:r>
      <w:bookmarkStart w:id="12" w:name="_Toc28359090"/>
      <w:r>
        <w:rPr>
          <w:color w:val="auto"/>
          <w:highlight w:val="white"/>
        </w:rPr>
      </w:r>
      <w:bookmarkStart w:id="13" w:name="_Toc35393630"/>
      <w:r>
        <w:rPr>
          <w:rFonts w:hint="eastAsia" w:ascii="宋体" w:hAnsi="宋体" w:cs="宋体"/>
          <w:b/>
          <w:bCs/>
          <w:color w:val="auto"/>
          <w:sz w:val="24"/>
          <w:szCs w:val="24"/>
          <w:highlight w:val="white"/>
        </w:rPr>
        <w:t xml:space="preserve">二、申请人的资格要求：</w:t>
      </w:r>
      <w:bookmarkEnd w:id="10"/>
      <w:r>
        <w:rPr>
          <w:color w:val="auto"/>
          <w:highlight w:val="white"/>
        </w:rPr>
      </w:r>
      <w:bookmarkEnd w:id="11"/>
      <w:r>
        <w:rPr>
          <w:color w:val="auto"/>
          <w:highlight w:val="white"/>
        </w:rPr>
      </w:r>
      <w:bookmarkEnd w:id="12"/>
      <w:r>
        <w:rPr>
          <w:color w:val="auto"/>
          <w:highlight w:val="white"/>
        </w:rPr>
      </w:r>
      <w:bookmarkEnd w:id="13"/>
      <w:r>
        <w:rPr>
          <w:color w:val="auto"/>
          <w:highlight w:val="white"/>
        </w:rPr>
      </w:r>
      <w:r/>
    </w:p>
    <w:p>
      <w:pPr>
        <w:ind w:firstLine="480"/>
        <w:jc w:val="left"/>
        <w:spacing w:line="360" w:lineRule="auto"/>
        <w:rPr>
          <w:rFonts w:ascii="宋体" w:hAnsi="宋体" w:cs="宋体"/>
          <w:color w:val="auto"/>
          <w:sz w:val="24"/>
          <w:szCs w:val="24"/>
          <w:highlight w:val="white"/>
        </w:rPr>
      </w:pPr>
      <w:r>
        <w:rPr>
          <w:color w:val="auto"/>
          <w:highlight w:val="white"/>
        </w:rPr>
      </w:r>
      <w:bookmarkStart w:id="14" w:name="_Toc35393792"/>
      <w:r>
        <w:rPr>
          <w:color w:val="auto"/>
          <w:highlight w:val="white"/>
        </w:rPr>
      </w:r>
      <w:bookmarkEnd w:id="14"/>
      <w:r>
        <w:rPr>
          <w:color w:val="auto"/>
          <w:highlight w:val="white"/>
        </w:rPr>
      </w:r>
      <w:bookmarkStart w:id="15" w:name="_Toc35393623"/>
      <w:r>
        <w:rPr>
          <w:rFonts w:hint="eastAsia" w:ascii="宋体" w:hAnsi="宋体" w:cs="宋体"/>
          <w:color w:val="auto"/>
          <w:sz w:val="24"/>
          <w:szCs w:val="24"/>
          <w:highlight w:val="white"/>
        </w:rPr>
        <w:t xml:space="preserve">1.满足《中华人民共和国政府采购法》第二十二条规定；</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1.1具有独立承担民事责任的能力；</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1.2具有良好的商业信誉和健全的财务会计制度；</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1.3具有履行合同所必须的设备和专业技术能力；</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1.4有依法缴纳税收和社会保障资金的良好记录；</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1.5参加政府采购活动前三年内，在经营活动中没有重大违法记录；</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1.6法律、行政法规规定的其他条件。</w:t>
      </w:r>
      <w:r>
        <w:rPr>
          <w:color w:val="auto"/>
          <w:highlight w:val="white"/>
        </w:rPr>
      </w:r>
      <w:r/>
    </w:p>
    <w:p>
      <w:pPr>
        <w:ind w:firstLine="480"/>
        <w:jc w:val="left"/>
        <w:spacing w:line="360" w:lineRule="auto"/>
        <w:rPr>
          <w:rFonts w:ascii="宋体" w:hAnsi="宋体" w:cs="宋体"/>
          <w:color w:val="auto"/>
          <w:sz w:val="24"/>
          <w:szCs w:val="24"/>
          <w:highlight w:val="white"/>
        </w:rPr>
      </w:pPr>
      <w:r>
        <w:rPr>
          <w:color w:val="auto"/>
          <w:highlight w:val="white"/>
        </w:rPr>
      </w:r>
      <w:bookmarkStart w:id="16" w:name="_Toc28359004"/>
      <w:r>
        <w:rPr>
          <w:color w:val="auto"/>
          <w:highlight w:val="white"/>
        </w:rPr>
      </w:r>
      <w:bookmarkEnd w:id="16"/>
      <w:r>
        <w:rPr>
          <w:rFonts w:hint="eastAsia" w:ascii="宋体" w:hAnsi="宋体" w:cs="宋体"/>
          <w:color w:val="auto"/>
          <w:sz w:val="24"/>
          <w:szCs w:val="24"/>
          <w:highlight w:val="white"/>
        </w:rPr>
        <w:t xml:space="preserve">2.落实政府采购政策需满足的资格要求：</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color w:val="auto"/>
          <w:sz w:val="24"/>
          <w:szCs w:val="24"/>
          <w:highlight w:val="white"/>
        </w:rPr>
        <w:t xml:space="preserve">该项目专门面向中小企业采购</w:t>
      </w:r>
      <w:r>
        <w:rPr>
          <w:rFonts w:hint="eastAsia"/>
          <w:color w:val="auto"/>
          <w:sz w:val="24"/>
          <w:szCs w:val="24"/>
          <w:highlight w:val="white"/>
          <w:lang w:eastAsia="zh-CN"/>
        </w:rPr>
        <w:t xml:space="preserve">，</w:t>
      </w:r>
      <w:r>
        <w:rPr>
          <w:rFonts w:hint="eastAsia"/>
          <w:color w:val="auto"/>
          <w:sz w:val="24"/>
          <w:szCs w:val="24"/>
          <w:highlight w:val="white"/>
          <w:lang w:val="en-US" w:eastAsia="zh-CN"/>
        </w:rPr>
        <w:t xml:space="preserve">本项目供应商应为中小微企业、监狱企业、残疾人福利性单位</w:t>
      </w:r>
      <w:r>
        <w:rPr>
          <w:rFonts w:hint="eastAsia" w:ascii="宋体" w:hAnsi="宋体" w:cs="宋体"/>
          <w:color w:val="auto"/>
          <w:sz w:val="24"/>
          <w:szCs w:val="24"/>
          <w:highlight w:val="white"/>
        </w:rPr>
        <w:t xml:space="preserve">。</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3.特定资格条件：</w:t>
      </w:r>
      <w:r>
        <w:rPr>
          <w:rFonts w:hint="eastAsia" w:ascii="宋体" w:hAnsi="宋体" w:cs="宋体"/>
          <w:color w:val="auto"/>
          <w:sz w:val="24"/>
          <w:szCs w:val="24"/>
          <w:highlight w:val="white"/>
          <w:lang w:val="en-US" w:eastAsia="zh-CN"/>
        </w:rPr>
        <w:t xml:space="preserve">/</w:t>
      </w:r>
      <w:r>
        <w:rPr>
          <w:rFonts w:hint="eastAsia" w:ascii="宋体" w:hAnsi="宋体" w:cs="宋体"/>
          <w:color w:val="auto"/>
          <w:sz w:val="24"/>
          <w:szCs w:val="24"/>
          <w:highlight w:val="white"/>
        </w:rPr>
        <w:t xml:space="preserve">。</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4.拒绝下述供应商参加本次采购活动：</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（1）供应商单位负责人为同一人或者存在直接控股、管理关系的不同供应商，不得参加同一合同项下的采购活动。</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（2）供应商被“信用中国”网站（www.creditchina.gov.cn）列入失信被执行人、重大税收违法案件当事人名单，被“中国政府采购网”网站（https://www.ccgp.gov.cn）列入政府采购严重失信行为记录名单。</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5.本项目不接受联合体投标。</w:t>
      </w:r>
      <w:r>
        <w:rPr>
          <w:color w:val="auto"/>
          <w:highlight w:val="white"/>
        </w:rPr>
      </w:r>
      <w:r/>
    </w:p>
    <w:p>
      <w:pPr>
        <w:jc w:val="left"/>
        <w:spacing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三、获取</w:t>
      </w:r>
      <w:bookmarkEnd w:id="15"/>
      <w:r>
        <w:rPr>
          <w:rFonts w:hint="eastAsia" w:ascii="宋体" w:hAnsi="宋体" w:cs="宋体"/>
          <w:b/>
          <w:bCs/>
          <w:color w:val="auto"/>
          <w:sz w:val="24"/>
          <w:szCs w:val="24"/>
          <w:highlight w:val="white"/>
        </w:rPr>
        <w:t xml:space="preserve">招标文件</w:t>
      </w:r>
      <w:r>
        <w:rPr>
          <w:color w:val="auto"/>
          <w:highlight w:val="white"/>
        </w:rPr>
      </w:r>
      <w:r/>
    </w:p>
    <w:p>
      <w:pPr>
        <w:ind w:firstLine="480"/>
        <w:jc w:val="left"/>
        <w:spacing w:line="360" w:lineRule="auto"/>
        <w:rPr>
          <w:rFonts w:ascii="宋体" w:hAnsi="宋体" w:cs="宋体"/>
          <w:color w:val="auto"/>
          <w:sz w:val="24"/>
          <w:szCs w:val="24"/>
          <w:highlight w:val="white"/>
        </w:rPr>
      </w:pPr>
      <w:r>
        <w:rPr>
          <w:color w:val="auto"/>
          <w:highlight w:val="white"/>
        </w:rPr>
      </w:r>
      <w:bookmarkStart w:id="17" w:name="_Toc28359015"/>
      <w:r>
        <w:rPr>
          <w:color w:val="auto"/>
          <w:highlight w:val="white"/>
        </w:rPr>
      </w:r>
      <w:bookmarkStart w:id="18" w:name="_Toc35393632"/>
      <w:r>
        <w:rPr>
          <w:color w:val="auto"/>
          <w:highlight w:val="white"/>
        </w:rPr>
      </w:r>
      <w:bookmarkStart w:id="19" w:name="_Toc35393801"/>
      <w:r>
        <w:rPr>
          <w:color w:val="auto"/>
          <w:highlight w:val="white"/>
        </w:rPr>
      </w:r>
      <w:bookmarkStart w:id="20" w:name="_Toc28359092"/>
      <w:r>
        <w:rPr>
          <w:rFonts w:hint="eastAsia" w:ascii="宋体" w:hAnsi="宋体" w:cs="宋体"/>
          <w:color w:val="auto"/>
          <w:sz w:val="24"/>
          <w:szCs w:val="24"/>
          <w:highlight w:val="white"/>
        </w:rPr>
        <w:t xml:space="preserve">1.时间：自招标文件公告发布之日起5个工作日。</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2.地点：供应商完成注册并办理CA证书后登录“江苏政府采购‘苏采云’系统”下载本项目招标文件。</w:t>
      </w:r>
      <w:r>
        <w:rPr>
          <w:color w:val="auto"/>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3.方式：登录江苏政府采购“苏采云”系统免费下载</w:t>
      </w:r>
      <w:r>
        <w:rPr>
          <w:rFonts w:hint="eastAsia" w:ascii="宋体" w:hAnsi="宋体" w:cs="宋体"/>
          <w:color w:val="auto"/>
          <w:sz w:val="24"/>
          <w:szCs w:val="24"/>
          <w:highlight w:val="white"/>
          <w:lang w:eastAsia="zh-CN"/>
        </w:rPr>
        <w:t xml:space="preserve">。</w:t>
      </w:r>
      <w:r>
        <w:rPr>
          <w:color w:val="auto"/>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4.售价：0.00元</w:t>
      </w:r>
      <w:r>
        <w:rPr>
          <w:rFonts w:hint="eastAsia" w:ascii="宋体" w:hAnsi="宋体" w:cs="宋体"/>
          <w:color w:val="auto"/>
          <w:sz w:val="24"/>
          <w:szCs w:val="24"/>
          <w:highlight w:val="white"/>
          <w:lang w:eastAsia="zh-CN"/>
        </w:rPr>
        <w:t xml:space="preserve">。</w:t>
      </w:r>
      <w:r>
        <w:rPr>
          <w:color w:val="auto"/>
          <w:highlight w:val="white"/>
        </w:rPr>
      </w:r>
      <w:r/>
    </w:p>
    <w:p>
      <w:pPr>
        <w:jc w:val="left"/>
        <w:spacing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四、</w:t>
      </w:r>
      <w:bookmarkEnd w:id="17"/>
      <w:r>
        <w:rPr>
          <w:color w:val="auto"/>
          <w:highlight w:val="white"/>
        </w:rPr>
      </w:r>
      <w:bookmarkEnd w:id="18"/>
      <w:r>
        <w:rPr>
          <w:color w:val="auto"/>
          <w:highlight w:val="white"/>
        </w:rPr>
      </w:r>
      <w:bookmarkEnd w:id="19"/>
      <w:r>
        <w:rPr>
          <w:color w:val="auto"/>
          <w:highlight w:val="white"/>
        </w:rPr>
      </w:r>
      <w:bookmarkEnd w:id="20"/>
      <w:r>
        <w:rPr>
          <w:rFonts w:hint="eastAsia" w:ascii="宋体" w:hAnsi="宋体" w:cs="宋体"/>
          <w:b/>
          <w:bCs/>
          <w:color w:val="auto"/>
          <w:sz w:val="24"/>
          <w:szCs w:val="24"/>
          <w:highlight w:val="white"/>
        </w:rPr>
        <w:t xml:space="preserve">提交投标文件截止时间、开标时间和地点</w:t>
      </w:r>
      <w:r>
        <w:rPr>
          <w:color w:val="auto"/>
          <w:highlight w:val="white"/>
        </w:rPr>
      </w:r>
      <w:r/>
    </w:p>
    <w:p>
      <w:pPr>
        <w:ind w:firstLine="480"/>
        <w:jc w:val="left"/>
        <w:spacing w:line="360" w:lineRule="auto"/>
        <w:rPr>
          <w:rFonts w:ascii="宋体" w:hAnsi="宋体" w:cs="宋体"/>
          <w:color w:val="auto"/>
          <w:sz w:val="24"/>
          <w:szCs w:val="24"/>
          <w:highlight w:val="white"/>
        </w:rPr>
      </w:pPr>
      <w:r>
        <w:rPr>
          <w:color w:val="auto"/>
          <w:highlight w:val="white"/>
        </w:rPr>
      </w:r>
      <w:bookmarkStart w:id="21" w:name="_Toc28359084"/>
      <w:r>
        <w:rPr>
          <w:color w:val="auto"/>
          <w:highlight w:val="white"/>
        </w:rPr>
      </w:r>
      <w:bookmarkEnd w:id="21"/>
      <w:r>
        <w:rPr>
          <w:color w:val="auto"/>
          <w:highlight w:val="white"/>
        </w:rPr>
      </w:r>
      <w:bookmarkStart w:id="22" w:name="_Toc28359007"/>
      <w:r>
        <w:rPr>
          <w:color w:val="auto"/>
          <w:highlight w:val="white"/>
        </w:rPr>
      </w:r>
      <w:bookmarkEnd w:id="22"/>
      <w:r>
        <w:rPr>
          <w:color w:val="auto"/>
          <w:highlight w:val="white"/>
        </w:rPr>
      </w:r>
      <w:bookmarkStart w:id="23" w:name="_Toc35393794"/>
      <w:r>
        <w:rPr>
          <w:color w:val="auto"/>
          <w:highlight w:val="white"/>
        </w:rPr>
      </w:r>
      <w:bookmarkEnd w:id="23"/>
      <w:r>
        <w:rPr>
          <w:color w:val="auto"/>
          <w:highlight w:val="white"/>
        </w:rPr>
      </w:r>
      <w:bookmarkStart w:id="24" w:name="_Toc35393625"/>
      <w:r>
        <w:rPr>
          <w:rFonts w:hint="eastAsia" w:ascii="宋体" w:hAnsi="宋体" w:cs="宋体"/>
          <w:color w:val="auto"/>
          <w:sz w:val="24"/>
          <w:szCs w:val="24"/>
          <w:highlight w:val="white"/>
          <w:lang w:val="zh-CN"/>
        </w:rPr>
        <w:t xml:space="preserve">1.</w:t>
      </w:r>
      <w:r>
        <w:rPr>
          <w:rFonts w:hint="eastAsia" w:ascii="宋体" w:hAnsi="宋体" w:cs="宋体"/>
          <w:color w:val="auto"/>
          <w:sz w:val="24"/>
          <w:szCs w:val="24"/>
          <w:highlight w:val="white"/>
          <w:lang w:val="zh-CN"/>
        </w:rPr>
        <w:t xml:space="preserve">时间：2026- 1 - 16 - 9 : 00 （北京时间）</w:t>
      </w:r>
      <w:r>
        <w:rPr>
          <w:rFonts w:hint="eastAsia" w:ascii="宋体" w:hAnsi="宋体" w:cs="宋体"/>
          <w:color w:val="auto"/>
          <w:sz w:val="24"/>
          <w:szCs w:val="24"/>
          <w:highlight w:val="white"/>
          <w:lang w:val="zh-CN"/>
        </w:rPr>
        <w:t xml:space="preserve">；</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lang w:val="zh-CN"/>
        </w:rPr>
        <w:t xml:space="preserve">地点</w:t>
      </w:r>
      <w:r>
        <w:rPr>
          <w:rFonts w:hint="eastAsia" w:ascii="宋体" w:hAnsi="宋体" w:cs="宋体"/>
          <w:color w:val="auto"/>
          <w:sz w:val="24"/>
          <w:szCs w:val="24"/>
          <w:highlight w:val="white"/>
        </w:rPr>
        <w:t xml:space="preserve">：苏采云”系统（网址：</w:t>
      </w:r>
      <w:bookmarkStart w:id="25" w:name="OLE_LINK38"/>
      <w:r>
        <w:rPr>
          <w:color w:val="auto"/>
          <w:highlight w:val="white"/>
        </w:rPr>
      </w:r>
      <w:bookmarkStart w:id="26" w:name="OLE_LINK37"/>
      <w:r>
        <w:rPr>
          <w:rFonts w:hint="eastAsia" w:ascii="宋体" w:hAnsi="宋体" w:cs="宋体"/>
          <w:color w:val="auto"/>
          <w:sz w:val="24"/>
          <w:szCs w:val="24"/>
          <w:highlight w:val="white"/>
        </w:rPr>
        <w:t xml:space="preserve">http://jszfcg.jsczt.cn/</w:t>
      </w:r>
      <w:bookmarkEnd w:id="25"/>
      <w:r>
        <w:rPr>
          <w:color w:val="auto"/>
          <w:highlight w:val="white"/>
        </w:rPr>
      </w:r>
      <w:bookmarkEnd w:id="26"/>
      <w:r>
        <w:rPr>
          <w:rFonts w:hint="eastAsia" w:ascii="宋体" w:hAnsi="宋体" w:cs="宋体"/>
          <w:color w:val="auto"/>
          <w:sz w:val="24"/>
          <w:szCs w:val="24"/>
          <w:highlight w:val="white"/>
        </w:rPr>
        <w:t xml:space="preserve">）；</w:t>
      </w:r>
      <w:bookmarkEnd w:id="24"/>
      <w:r>
        <w:rPr>
          <w:color w:val="auto"/>
          <w:highlight w:val="white"/>
        </w:rPr>
      </w:r>
      <w:r/>
    </w:p>
    <w:p>
      <w:pPr>
        <w:jc w:val="left"/>
        <w:spacing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五、公告期限</w:t>
      </w:r>
      <w:r>
        <w:rPr>
          <w:color w:val="auto"/>
          <w:highlight w:val="white"/>
        </w:rPr>
      </w:r>
      <w:r/>
    </w:p>
    <w:p>
      <w:pPr>
        <w:pStyle w:val="736"/>
        <w:ind w:firstLine="420"/>
        <w:jc w:val="left"/>
        <w:spacing w:line="360" w:lineRule="auto"/>
        <w:rPr>
          <w:rFonts w:hAnsi="宋体" w:cs="宋体"/>
          <w:color w:val="auto"/>
          <w:sz w:val="24"/>
          <w:szCs w:val="24"/>
          <w:highlight w:val="white"/>
        </w:rPr>
      </w:pPr>
      <w:r>
        <w:rPr>
          <w:rFonts w:hint="eastAsia" w:hAnsi="宋体" w:cs="宋体"/>
          <w:color w:val="auto"/>
          <w:sz w:val="24"/>
          <w:szCs w:val="24"/>
          <w:highlight w:val="white"/>
        </w:rPr>
        <w:t xml:space="preserve">自本公告发布之日起5个工作日。</w:t>
      </w:r>
      <w:r>
        <w:rPr>
          <w:color w:val="auto"/>
          <w:highlight w:val="white"/>
        </w:rPr>
      </w:r>
      <w:r/>
    </w:p>
    <w:p>
      <w:pPr>
        <w:jc w:val="left"/>
        <w:spacing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六、其他补充事宜</w:t>
      </w:r>
      <w:r>
        <w:rPr>
          <w:color w:val="auto"/>
          <w:highlight w:val="white"/>
        </w:rPr>
      </w:r>
      <w:r/>
    </w:p>
    <w:p>
      <w:pPr>
        <w:ind w:firstLine="420"/>
        <w:jc w:val="left"/>
        <w:spacing w:line="360" w:lineRule="auto"/>
        <w:rPr>
          <w:rFonts w:ascii="宋体" w:hAnsi="宋体" w:cs="宋体"/>
          <w:color w:val="auto"/>
          <w:sz w:val="24"/>
          <w:szCs w:val="24"/>
          <w:highlight w:val="white"/>
        </w:rPr>
      </w:pPr>
      <w:r>
        <w:rPr>
          <w:color w:val="auto"/>
          <w:highlight w:val="white"/>
        </w:rPr>
      </w:r>
      <w:bookmarkStart w:id="27" w:name="_Toc30924"/>
      <w:r>
        <w:rPr>
          <w:color w:val="auto"/>
          <w:highlight w:val="white"/>
        </w:rPr>
      </w:r>
      <w:bookmarkStart w:id="28" w:name="_Toc28882"/>
      <w:r>
        <w:rPr>
          <w:color w:val="auto"/>
          <w:highlight w:val="white"/>
        </w:rPr>
      </w:r>
      <w:bookmarkStart w:id="29" w:name="_Toc13215"/>
      <w:r>
        <w:rPr>
          <w:color w:val="auto"/>
          <w:highlight w:val="white"/>
        </w:rPr>
      </w:r>
      <w:bookmarkStart w:id="30" w:name="_Toc10841"/>
      <w:r>
        <w:rPr>
          <w:color w:val="auto"/>
          <w:highlight w:val="white"/>
        </w:rPr>
      </w:r>
      <w:bookmarkStart w:id="31" w:name="_Toc21603"/>
      <w:r>
        <w:rPr>
          <w:color w:val="auto"/>
          <w:highlight w:val="white"/>
        </w:rPr>
      </w:r>
      <w:bookmarkStart w:id="32" w:name="_Toc16489"/>
      <w:r>
        <w:rPr>
          <w:color w:val="auto"/>
          <w:highlight w:val="white"/>
        </w:rPr>
      </w:r>
      <w:bookmarkStart w:id="33" w:name="_Toc25620"/>
      <w:r>
        <w:rPr>
          <w:color w:val="auto"/>
          <w:highlight w:val="white"/>
        </w:rPr>
      </w:r>
      <w:bookmarkStart w:id="34" w:name="_Toc23620"/>
      <w:r>
        <w:rPr>
          <w:color w:val="auto"/>
          <w:highlight w:val="white"/>
        </w:rPr>
      </w:r>
      <w:bookmarkStart w:id="35" w:name="_Toc8200"/>
      <w:r>
        <w:rPr>
          <w:rFonts w:hint="eastAsia" w:ascii="宋体" w:hAnsi="宋体" w:cs="宋体"/>
          <w:color w:val="auto"/>
          <w:sz w:val="24"/>
          <w:szCs w:val="24"/>
          <w:highlight w:val="white"/>
        </w:rPr>
        <w:t xml:space="preserve">1.供应商自行</w:t>
      </w:r>
      <w:r>
        <w:rPr>
          <w:rFonts w:hint="eastAsia" w:ascii="宋体" w:hAnsi="宋体" w:cs="宋体"/>
          <w:color w:val="auto"/>
          <w:sz w:val="24"/>
          <w:szCs w:val="24"/>
          <w:highlight w:val="white"/>
          <w:lang w:eastAsia="zh-CN"/>
        </w:rPr>
        <w:t xml:space="preserve">勘查现场</w:t>
      </w:r>
      <w:r>
        <w:rPr>
          <w:rFonts w:hint="eastAsia" w:ascii="宋体" w:hAnsi="宋体" w:cs="宋体"/>
          <w:color w:val="auto"/>
          <w:sz w:val="24"/>
          <w:szCs w:val="24"/>
          <w:highlight w:val="white"/>
        </w:rPr>
        <w:t xml:space="preserve">，现状移交，要求务必认真、仔细阅读合同条款，一经中标，采购人将严格按照合同条款执行。</w:t>
      </w:r>
      <w:bookmarkEnd w:id="27"/>
      <w:r>
        <w:rPr>
          <w:color w:val="auto"/>
          <w:highlight w:val="white"/>
        </w:rPr>
      </w:r>
      <w:bookmarkEnd w:id="28"/>
      <w:r>
        <w:rPr>
          <w:color w:val="auto"/>
          <w:highlight w:val="white"/>
        </w:rPr>
      </w:r>
      <w:bookmarkEnd w:id="29"/>
      <w:r>
        <w:rPr>
          <w:color w:val="auto"/>
          <w:highlight w:val="white"/>
        </w:rPr>
      </w:r>
      <w:bookmarkEnd w:id="30"/>
      <w:r>
        <w:rPr>
          <w:color w:val="auto"/>
          <w:highlight w:val="white"/>
        </w:rPr>
      </w:r>
      <w:bookmarkEnd w:id="31"/>
      <w:r>
        <w:rPr>
          <w:color w:val="auto"/>
          <w:highlight w:val="white"/>
        </w:rPr>
      </w:r>
      <w:bookmarkEnd w:id="32"/>
      <w:r>
        <w:rPr>
          <w:color w:val="auto"/>
          <w:highlight w:val="white"/>
        </w:rPr>
      </w:r>
      <w:bookmarkEnd w:id="33"/>
      <w:r>
        <w:rPr>
          <w:color w:val="auto"/>
          <w:highlight w:val="white"/>
        </w:rPr>
      </w:r>
      <w:bookmarkEnd w:id="34"/>
      <w:r>
        <w:rPr>
          <w:color w:val="auto"/>
          <w:highlight w:val="white"/>
        </w:rPr>
      </w:r>
      <w:bookmarkEnd w:id="35"/>
      <w:r>
        <w:rPr>
          <w:color w:val="auto"/>
          <w:highlight w:val="white"/>
        </w:rPr>
      </w:r>
      <w:r/>
    </w:p>
    <w:p>
      <w:pPr>
        <w:ind w:firstLine="42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2.在评标结束前，各供应商授权代表应保持手机畅通，以便及时澄清答疑。</w:t>
      </w:r>
      <w:r>
        <w:rPr>
          <w:color w:val="auto"/>
          <w:highlight w:val="white"/>
        </w:rPr>
      </w:r>
      <w:r/>
    </w:p>
    <w:p>
      <w:pPr>
        <w:jc w:val="left"/>
        <w:spacing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七、对本次招标提出询问，请按以下方式联系。</w:t>
      </w:r>
      <w:r>
        <w:rPr>
          <w:color w:val="auto"/>
          <w:highlight w:val="white"/>
        </w:rPr>
      </w:r>
      <w:r/>
    </w:p>
    <w:p>
      <w:pPr>
        <w:ind w:firstLine="42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1.采购人信息</w:t>
      </w:r>
      <w:r>
        <w:rPr>
          <w:color w:val="auto"/>
          <w:highlight w:val="white"/>
        </w:rPr>
      </w:r>
      <w:r/>
    </w:p>
    <w:p>
      <w:pPr>
        <w:ind w:firstLine="42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名    称：泰州市姜堰区住房和城乡建设局</w:t>
      </w:r>
      <w:r>
        <w:rPr>
          <w:color w:val="auto"/>
          <w:highlight w:val="white"/>
        </w:rPr>
      </w:r>
      <w:r/>
    </w:p>
    <w:p>
      <w:pPr>
        <w:ind w:firstLine="42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地</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址：江苏省泰州市姜堰区人民中路</w:t>
      </w:r>
      <w:r>
        <w:rPr>
          <w:color w:val="auto"/>
          <w:highlight w:val="white"/>
        </w:rPr>
      </w:r>
      <w:r/>
    </w:p>
    <w:p>
      <w:pPr>
        <w:ind w:firstLine="42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联系电话：18761073888 </w:t>
      </w:r>
      <w:r>
        <w:rPr>
          <w:color w:val="auto"/>
          <w:highlight w:val="white"/>
        </w:rPr>
      </w:r>
      <w:r/>
    </w:p>
    <w:p>
      <w:pPr>
        <w:ind w:firstLine="42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联 系 人：</w:t>
      </w:r>
      <w:r>
        <w:rPr>
          <w:rFonts w:hint="eastAsia"/>
          <w:color w:val="auto"/>
          <w:sz w:val="24"/>
          <w:szCs w:val="24"/>
          <w:highlight w:val="white"/>
          <w:u w:val="none"/>
          <w:lang w:val="en-US" w:eastAsia="zh-CN"/>
        </w:rPr>
        <w:t xml:space="preserve">严先生</w:t>
      </w:r>
      <w:r>
        <w:rPr>
          <w:color w:val="auto"/>
          <w:highlight w:val="white"/>
        </w:rPr>
      </w:r>
      <w:r/>
    </w:p>
    <w:p>
      <w:pPr>
        <w:ind w:firstLine="42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2.代理机构信息</w:t>
      </w:r>
      <w:r>
        <w:rPr>
          <w:color w:val="auto"/>
          <w:highlight w:val="white"/>
        </w:rPr>
      </w:r>
      <w:r/>
    </w:p>
    <w:p>
      <w:pPr>
        <w:ind w:firstLine="420"/>
        <w:jc w:val="left"/>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名     称：</w:t>
      </w:r>
      <w:r>
        <w:rPr>
          <w:rFonts w:hint="eastAsia" w:ascii="宋体" w:hAnsi="宋体" w:cs="宋体"/>
          <w:color w:val="auto"/>
          <w:sz w:val="24"/>
          <w:szCs w:val="24"/>
          <w:highlight w:val="white"/>
          <w:lang w:eastAsia="zh-CN"/>
        </w:rPr>
        <w:t xml:space="preserve">苏州市群益工程顾问有限责任公司</w:t>
      </w:r>
      <w:r>
        <w:rPr>
          <w:color w:val="auto"/>
          <w:highlight w:val="white"/>
        </w:rPr>
      </w:r>
      <w:r/>
    </w:p>
    <w:p>
      <w:pPr>
        <w:ind w:firstLine="420"/>
        <w:jc w:val="left"/>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地     址：</w:t>
      </w:r>
      <w:r>
        <w:rPr>
          <w:rFonts w:hint="eastAsia" w:ascii="宋体" w:hAnsi="宋体" w:cs="宋体"/>
          <w:color w:val="auto"/>
          <w:sz w:val="24"/>
          <w:szCs w:val="24"/>
          <w:highlight w:val="white"/>
          <w:lang w:eastAsia="zh-CN"/>
        </w:rPr>
        <w:t xml:space="preserve">姜堰区锦都国际花园A25-201</w:t>
      </w:r>
      <w:r>
        <w:rPr>
          <w:color w:val="auto"/>
          <w:highlight w:val="white"/>
        </w:rPr>
      </w:r>
      <w:r/>
    </w:p>
    <w:p>
      <w:pPr>
        <w:ind w:firstLine="420"/>
        <w:jc w:val="left"/>
        <w:spacing w:line="360" w:lineRule="auto"/>
        <w:rPr>
          <w:rFonts w:hint="default" w:ascii="宋体" w:hAnsi="宋体" w:eastAsia="宋体" w:cs="宋体"/>
          <w:color w:val="auto"/>
          <w:sz w:val="24"/>
          <w:szCs w:val="24"/>
          <w:highlight w:val="white"/>
        </w:rPr>
      </w:pPr>
      <w:r>
        <w:rPr>
          <w:rFonts w:hint="eastAsia" w:ascii="宋体" w:hAnsi="宋体" w:cs="宋体"/>
          <w:color w:val="auto"/>
          <w:sz w:val="24"/>
          <w:szCs w:val="24"/>
          <w:highlight w:val="white"/>
        </w:rPr>
        <w:t xml:space="preserve">联系方式：</w:t>
      </w:r>
      <w:r>
        <w:rPr>
          <w:rFonts w:hint="eastAsia" w:ascii="宋体" w:hAnsi="宋体" w:cs="宋体"/>
          <w:color w:val="auto"/>
          <w:sz w:val="24"/>
          <w:szCs w:val="24"/>
          <w:highlight w:val="white"/>
          <w:lang w:val="en-US" w:eastAsia="zh-CN"/>
        </w:rPr>
        <w:t xml:space="preserve">17834639269</w:t>
      </w:r>
      <w:r>
        <w:rPr>
          <w:color w:val="auto"/>
          <w:highlight w:val="white"/>
        </w:rPr>
      </w:r>
      <w:r/>
    </w:p>
    <w:p>
      <w:pPr>
        <w:ind w:firstLine="42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联 系 人：</w:t>
      </w:r>
      <w:r>
        <w:rPr>
          <w:rFonts w:hint="eastAsia" w:ascii="宋体" w:hAnsi="宋体" w:cs="宋体"/>
          <w:color w:val="auto"/>
          <w:sz w:val="24"/>
          <w:szCs w:val="24"/>
          <w:highlight w:val="white"/>
          <w:lang w:val="en-US" w:eastAsia="zh-CN"/>
        </w:rPr>
        <w:t xml:space="preserve">钱</w:t>
      </w:r>
      <w:r>
        <w:rPr>
          <w:rFonts w:hint="eastAsia" w:ascii="宋体" w:hAnsi="宋体" w:cs="宋体"/>
          <w:color w:val="auto"/>
          <w:sz w:val="24"/>
          <w:szCs w:val="24"/>
          <w:highlight w:val="white"/>
        </w:rPr>
        <w:t xml:space="preserve">女士</w:t>
      </w:r>
      <w:r>
        <w:rPr>
          <w:color w:val="auto"/>
          <w:highlight w:val="white"/>
        </w:rPr>
      </w:r>
      <w:r/>
    </w:p>
    <w:p>
      <w:pPr>
        <w:pStyle w:val="995"/>
        <w:numPr>
          <w:ilvl w:val="0"/>
          <w:numId w:val="2"/>
        </w:numPr>
        <w:spacing w:line="240" w:lineRule="auto"/>
        <w:rPr>
          <w:rFonts w:hAnsi="宋体"/>
          <w:color w:val="auto"/>
          <w:highlight w:val="white"/>
        </w:rPr>
      </w:pPr>
      <w:r>
        <w:rPr>
          <w:rFonts w:hint="eastAsia" w:hAnsi="宋体"/>
          <w:b w:val="0"/>
          <w:bCs w:val="0"/>
          <w:color w:val="auto"/>
          <w:sz w:val="22"/>
          <w:szCs w:val="22"/>
          <w:highlight w:val="white"/>
        </w:rPr>
        <w:br w:type="page" w:clear="all"/>
      </w:r>
      <w:bookmarkEnd w:id="3"/>
      <w:r>
        <w:rPr>
          <w:color w:val="auto"/>
          <w:highlight w:val="white"/>
        </w:rPr>
      </w:r>
      <w:bookmarkStart w:id="36" w:name="_Toc30798"/>
      <w:r>
        <w:rPr>
          <w:color w:val="auto"/>
          <w:highlight w:val="white"/>
        </w:rPr>
      </w:r>
      <w:bookmarkStart w:id="37" w:name="_Toc28641"/>
      <w:r>
        <w:rPr>
          <w:color w:val="auto"/>
          <w:highlight w:val="white"/>
        </w:rPr>
      </w:r>
      <w:bookmarkStart w:id="38" w:name="_Toc12515"/>
      <w:r>
        <w:rPr>
          <w:rFonts w:hint="eastAsia" w:hAnsi="宋体"/>
          <w:color w:val="auto"/>
          <w:highlight w:val="white"/>
        </w:rPr>
        <w:t xml:space="preserve">供应商须知</w:t>
      </w:r>
      <w:bookmarkEnd w:id="4"/>
      <w:r>
        <w:rPr>
          <w:color w:val="auto"/>
          <w:highlight w:val="white"/>
        </w:rPr>
      </w:r>
      <w:bookmarkEnd w:id="36"/>
      <w:r>
        <w:rPr>
          <w:color w:val="auto"/>
          <w:highlight w:val="white"/>
        </w:rPr>
      </w:r>
      <w:bookmarkEnd w:id="37"/>
      <w:r>
        <w:rPr>
          <w:color w:val="auto"/>
          <w:highlight w:val="white"/>
        </w:rPr>
      </w:r>
      <w:bookmarkEnd w:id="38"/>
      <w:r>
        <w:rPr>
          <w:color w:val="auto"/>
          <w:highlight w:val="white"/>
        </w:rPr>
      </w:r>
      <w:r/>
    </w:p>
    <w:p>
      <w:pPr>
        <w:pStyle w:val="995"/>
        <w:jc w:val="left"/>
        <w:spacing w:before="0" w:after="0" w:line="360" w:lineRule="auto"/>
        <w:rPr>
          <w:rFonts w:hAnsi="宋体"/>
          <w:color w:val="auto"/>
          <w:sz w:val="24"/>
          <w:szCs w:val="24"/>
          <w:highlight w:val="white"/>
        </w:rPr>
      </w:pPr>
      <w:r>
        <w:rPr>
          <w:color w:val="auto"/>
          <w:highlight w:val="white"/>
        </w:rPr>
      </w:r>
      <w:bookmarkStart w:id="39" w:name="_Toc31687"/>
      <w:r>
        <w:rPr>
          <w:color w:val="auto"/>
          <w:highlight w:val="white"/>
        </w:rPr>
      </w:r>
      <w:bookmarkStart w:id="40" w:name="_Toc18544"/>
      <w:r>
        <w:rPr>
          <w:color w:val="auto"/>
          <w:highlight w:val="white"/>
        </w:rPr>
      </w:r>
      <w:bookmarkStart w:id="41" w:name="_Toc16155"/>
      <w:r>
        <w:rPr>
          <w:color w:val="auto"/>
          <w:highlight w:val="white"/>
        </w:rPr>
      </w:r>
      <w:bookmarkStart w:id="42" w:name="_Toc26234"/>
      <w:r>
        <w:rPr>
          <w:color w:val="auto"/>
          <w:highlight w:val="white"/>
        </w:rPr>
      </w:r>
      <w:bookmarkStart w:id="43" w:name="_Toc89569838"/>
      <w:r>
        <w:rPr>
          <w:color w:val="auto"/>
          <w:highlight w:val="white"/>
        </w:rPr>
      </w:r>
      <w:bookmarkStart w:id="44" w:name="_Toc520356143"/>
      <w:r>
        <w:rPr>
          <w:rFonts w:hint="eastAsia" w:hAnsi="宋体"/>
          <w:color w:val="auto"/>
          <w:sz w:val="24"/>
          <w:szCs w:val="24"/>
          <w:highlight w:val="white"/>
        </w:rPr>
        <w:t xml:space="preserve">供应商须知前附表</w:t>
      </w:r>
      <w:bookmarkEnd w:id="39"/>
      <w:r>
        <w:rPr>
          <w:color w:val="auto"/>
          <w:highlight w:val="white"/>
        </w:rPr>
      </w:r>
      <w:bookmarkEnd w:id="40"/>
      <w:r>
        <w:rPr>
          <w:color w:val="auto"/>
          <w:highlight w:val="white"/>
        </w:rPr>
      </w:r>
      <w:bookmarkEnd w:id="41"/>
      <w:r>
        <w:rPr>
          <w:color w:val="auto"/>
          <w:highlight w:val="white"/>
        </w:rPr>
      </w:r>
      <w:bookmarkEnd w:id="42"/>
      <w:r>
        <w:rPr>
          <w:color w:val="auto"/>
          <w:highlight w:val="white"/>
        </w:rPr>
      </w:r>
      <w:bookmarkStart w:id="45" w:name="_Toc32443"/>
      <w:r>
        <w:rPr>
          <w:color w:val="auto"/>
          <w:highlight w:val="white"/>
        </w:rPr>
      </w:r>
      <w:r/>
    </w:p>
    <w:tbl>
      <w:tblPr>
        <w:tblStyle w:val="760"/>
        <w:tblW w:w="9085"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797"/>
        <w:gridCol w:w="6520"/>
      </w:tblGrid>
      <w:tr>
        <w:trPr>
          <w:trHeight w:val="452"/>
        </w:trPr>
        <w:tc>
          <w:tcPr>
            <w:tcW w:w="768" w:type="dxa"/>
            <w:vAlign w:val="center"/>
            <w:textDirection w:val="lrTb"/>
            <w:noWrap w:val="false"/>
          </w:tcPr>
          <w:p>
            <w:pPr>
              <w:jc w:val="center"/>
              <w:spacing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序号</w:t>
            </w:r>
            <w:r>
              <w:rPr>
                <w:color w:val="auto"/>
                <w:highlight w:val="white"/>
              </w:rPr>
            </w:r>
            <w:r/>
          </w:p>
        </w:tc>
        <w:tc>
          <w:tcPr>
            <w:tcW w:w="1797" w:type="dxa"/>
            <w:vAlign w:val="center"/>
            <w:textDirection w:val="lrTb"/>
            <w:noWrap w:val="false"/>
          </w:tcPr>
          <w:p>
            <w:pPr>
              <w:jc w:val="center"/>
              <w:spacing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项目</w:t>
            </w:r>
            <w:r>
              <w:rPr>
                <w:color w:val="auto"/>
                <w:highlight w:val="white"/>
              </w:rPr>
            </w:r>
            <w:r/>
          </w:p>
        </w:tc>
        <w:tc>
          <w:tcPr>
            <w:tcW w:w="6520" w:type="dxa"/>
            <w:vAlign w:val="center"/>
            <w:textDirection w:val="lrTb"/>
            <w:noWrap w:val="false"/>
          </w:tcPr>
          <w:p>
            <w:pPr>
              <w:jc w:val="center"/>
              <w:spacing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内容</w:t>
            </w:r>
            <w:r>
              <w:rPr>
                <w:color w:val="auto"/>
                <w:highlight w:val="white"/>
              </w:rPr>
            </w:r>
            <w:r/>
          </w:p>
        </w:tc>
      </w:tr>
      <w:tr>
        <w:trPr>
          <w:trHeight w:val="329"/>
        </w:trPr>
        <w:tc>
          <w:tcPr>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w:t>
            </w:r>
            <w:r>
              <w:rPr>
                <w:color w:val="auto"/>
                <w:highlight w:val="white"/>
              </w:rPr>
            </w:r>
            <w:r/>
          </w:p>
        </w:tc>
        <w:tc>
          <w:tcPr>
            <w:tcW w:w="1797" w:type="dxa"/>
            <w:vAlign w:val="center"/>
            <w:textDirection w:val="lrTb"/>
            <w:noWrap w:val="false"/>
          </w:tcPr>
          <w:p>
            <w:pPr>
              <w:pStyle w:val="754"/>
              <w:jc w:val="center"/>
              <w:spacing w:beforeAutospacing="0" w:afterAutospacing="0" w:line="360" w:lineRule="auto"/>
              <w:rPr>
                <w:rFonts w:ascii="宋体" w:hAnsi="宋体" w:cs="宋体"/>
                <w:b/>
                <w:bCs/>
                <w:color w:val="auto"/>
                <w:szCs w:val="24"/>
                <w:highlight w:val="white"/>
              </w:rPr>
            </w:pPr>
            <w:r>
              <w:rPr>
                <w:rFonts w:hint="eastAsia" w:ascii="宋体" w:hAnsi="宋体" w:cs="宋体"/>
                <w:color w:val="auto"/>
                <w:szCs w:val="24"/>
                <w:highlight w:val="white"/>
              </w:rPr>
              <w:t xml:space="preserve">项目名称</w:t>
            </w:r>
            <w:r>
              <w:rPr>
                <w:color w:val="auto"/>
                <w:highlight w:val="white"/>
              </w:rPr>
            </w:r>
            <w:r/>
          </w:p>
        </w:tc>
        <w:tc>
          <w:tcPr>
            <w:tcW w:w="6520" w:type="dxa"/>
            <w:vAlign w:val="center"/>
            <w:textDirection w:val="lrTb"/>
            <w:noWrap w:val="false"/>
          </w:tcPr>
          <w:p>
            <w:pPr>
              <w:jc w:val="left"/>
              <w:spacing w:line="360" w:lineRule="auto"/>
              <w:rPr>
                <w:rFonts w:hint="eastAsia" w:ascii="宋体" w:hAnsi="宋体" w:eastAsia="宋体" w:cs="宋体"/>
                <w:b/>
                <w:bCs/>
                <w:color w:val="auto"/>
                <w:sz w:val="24"/>
                <w:szCs w:val="24"/>
                <w:highlight w:val="white"/>
              </w:rPr>
            </w:pPr>
            <w:r>
              <w:rPr>
                <w:rFonts w:hint="eastAsia" w:ascii="宋体" w:hAnsi="宋体" w:cs="宋体"/>
                <w:color w:val="auto"/>
                <w:sz w:val="24"/>
                <w:szCs w:val="24"/>
                <w:highlight w:val="white"/>
                <w:lang w:eastAsia="zh-CN"/>
              </w:rPr>
              <w:t xml:space="preserve"> 2025年-2026年姜堰区城镇污水治理第三方技术服务</w:t>
            </w:r>
            <w:r>
              <w:rPr>
                <w:color w:val="auto"/>
                <w:highlight w:val="white"/>
              </w:rPr>
            </w:r>
            <w:r/>
          </w:p>
        </w:tc>
      </w:tr>
      <w:tr>
        <w:trPr>
          <w:trHeight w:val="329"/>
        </w:trPr>
        <w:tc>
          <w:tcPr>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2</w:t>
            </w:r>
            <w:r>
              <w:rPr>
                <w:color w:val="auto"/>
                <w:highlight w:val="white"/>
              </w:rPr>
            </w:r>
            <w:r/>
          </w:p>
        </w:tc>
        <w:tc>
          <w:tcPr>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采购需求</w:t>
            </w:r>
            <w:r>
              <w:rPr>
                <w:color w:val="auto"/>
                <w:highlight w:val="white"/>
              </w:rPr>
            </w:r>
            <w:r/>
          </w:p>
        </w:tc>
        <w:tc>
          <w:tcPr>
            <w:tcW w:w="6520" w:type="dxa"/>
            <w:vAlign w:val="center"/>
            <w:textDirection w:val="lrTb"/>
            <w:noWrap w:val="false"/>
          </w:tcPr>
          <w:p>
            <w:pPr>
              <w:jc w:val="left"/>
              <w:spacing w:line="360" w:lineRule="auto"/>
              <w:rPr>
                <w:rFonts w:ascii="宋体" w:hAnsi="宋体" w:cs="宋体"/>
                <w:color w:val="auto"/>
                <w:sz w:val="24"/>
                <w:szCs w:val="24"/>
                <w:highlight w:val="white"/>
              </w:rPr>
            </w:pPr>
            <w:r>
              <w:rPr>
                <w:rFonts w:hint="eastAsia" w:ascii="宋体" w:hAnsi="宋体" w:cs="宋体"/>
                <w:color w:val="auto"/>
                <w:sz w:val="24"/>
                <w:highlight w:val="white"/>
              </w:rPr>
              <w:t xml:space="preserve">根据相关文件要求</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lang w:val="en-US" w:eastAsia="zh-CN"/>
              </w:rPr>
              <w:t xml:space="preserve">姜堰区</w:t>
            </w:r>
            <w:r>
              <w:rPr>
                <w:rFonts w:hint="eastAsia" w:ascii="宋体" w:hAnsi="宋体" w:cs="宋体"/>
                <w:color w:val="auto"/>
                <w:sz w:val="24"/>
                <w:highlight w:val="white"/>
              </w:rPr>
              <w:t xml:space="preserve">正在推进城镇污水治理工作，城镇污水治理工作量大、专业技术要求高，涉及专业的技术知识和科学的经验，需要聘请第三方单位进行技术服务</w:t>
            </w:r>
            <w:r>
              <w:rPr>
                <w:rFonts w:hint="eastAsia" w:ascii="宋体" w:hAnsi="宋体" w:cs="宋体"/>
                <w:color w:val="auto"/>
                <w:sz w:val="24"/>
                <w:szCs w:val="24"/>
                <w:highlight w:val="white"/>
              </w:rPr>
              <w:t xml:space="preserve">。具体详见招标文件第三章。</w:t>
            </w:r>
            <w:r>
              <w:rPr>
                <w:color w:val="auto"/>
                <w:highlight w:val="white"/>
              </w:rPr>
            </w:r>
            <w:r/>
          </w:p>
        </w:tc>
      </w:tr>
      <w:tr>
        <w:trPr>
          <w:trHeight w:val="329"/>
        </w:trPr>
        <w:tc>
          <w:tcPr>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3</w:t>
            </w:r>
            <w:r>
              <w:rPr>
                <w:color w:val="auto"/>
                <w:highlight w:val="white"/>
              </w:rPr>
            </w:r>
            <w:r/>
          </w:p>
        </w:tc>
        <w:tc>
          <w:tcPr>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服务期及服务地点</w:t>
            </w:r>
            <w:r>
              <w:rPr>
                <w:color w:val="auto"/>
                <w:highlight w:val="white"/>
              </w:rPr>
            </w:r>
            <w:r/>
          </w:p>
        </w:tc>
        <w:tc>
          <w:tcPr>
            <w:tcW w:w="6520" w:type="dxa"/>
            <w:vAlign w:val="center"/>
            <w:textDirection w:val="lrTb"/>
            <w:noWrap w:val="false"/>
          </w:tcPr>
          <w:p>
            <w:pPr>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服务期：</w:t>
            </w:r>
            <w:r>
              <w:rPr>
                <w:rFonts w:hint="eastAsia" w:ascii="宋体" w:hAnsi="宋体" w:cs="宋体"/>
                <w:color w:val="auto"/>
                <w:sz w:val="24"/>
                <w:szCs w:val="24"/>
                <w:highlight w:val="white"/>
                <w:lang w:val="en-US" w:eastAsia="zh-CN"/>
              </w:rPr>
              <w:t xml:space="preserve">自合同签订之日起算一年服务期（365天）</w:t>
            </w:r>
            <w:r>
              <w:rPr>
                <w:color w:val="auto"/>
                <w:highlight w:val="white"/>
              </w:rPr>
            </w:r>
            <w:r/>
          </w:p>
          <w:p>
            <w:pPr>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服务地点：泰州市姜堰区城区及乡镇，其中乡镇包括溱潼镇、蒋垛镇、顾高镇、大伦镇、张甸镇、淤溪镇、白米镇、娄庄镇、俞垛镇。</w:t>
            </w:r>
            <w:r>
              <w:rPr>
                <w:color w:val="auto"/>
                <w:highlight w:val="white"/>
              </w:rPr>
            </w:r>
            <w:r/>
          </w:p>
        </w:tc>
      </w:tr>
      <w:tr>
        <w:trPr>
          <w:trHeight w:val="329"/>
        </w:trPr>
        <w:tc>
          <w:tcPr>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4</w:t>
            </w:r>
            <w:r>
              <w:rPr>
                <w:color w:val="auto"/>
                <w:highlight w:val="white"/>
              </w:rPr>
            </w:r>
            <w:r/>
          </w:p>
        </w:tc>
        <w:tc>
          <w:tcPr>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最高限价</w:t>
            </w:r>
            <w:r>
              <w:rPr>
                <w:color w:val="auto"/>
                <w:highlight w:val="white"/>
              </w:rPr>
            </w:r>
            <w:r/>
          </w:p>
        </w:tc>
        <w:tc>
          <w:tcPr>
            <w:tcW w:w="6520" w:type="dxa"/>
            <w:vAlign w:val="center"/>
            <w:textDirection w:val="lrTb"/>
            <w:noWrap w:val="false"/>
          </w:tcPr>
          <w:p>
            <w:pPr>
              <w:jc w:val="left"/>
              <w:spacing w:line="360" w:lineRule="auto"/>
              <w:rPr>
                <w:rFonts w:hint="default"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80万元</w:t>
            </w:r>
            <w:r>
              <w:rPr>
                <w:color w:val="auto"/>
                <w:highlight w:val="white"/>
              </w:rPr>
            </w:r>
            <w:r/>
          </w:p>
        </w:tc>
      </w:tr>
      <w:tr>
        <w:trPr>
          <w:trHeight w:val="329"/>
        </w:trPr>
        <w:tc>
          <w:tcPr>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5</w:t>
            </w:r>
            <w:r>
              <w:rPr>
                <w:color w:val="auto"/>
                <w:highlight w:val="white"/>
              </w:rPr>
            </w:r>
            <w:r/>
          </w:p>
        </w:tc>
        <w:tc>
          <w:tcPr>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合格供应商资格要求</w:t>
            </w:r>
            <w:r>
              <w:rPr>
                <w:color w:val="auto"/>
                <w:highlight w:val="white"/>
              </w:rPr>
            </w:r>
            <w:r/>
          </w:p>
        </w:tc>
        <w:tc>
          <w:tcPr>
            <w:tcW w:w="6520" w:type="dxa"/>
            <w:vAlign w:val="center"/>
            <w:textDirection w:val="lrTb"/>
            <w:noWrap w:val="false"/>
          </w:tcPr>
          <w:p>
            <w:pPr>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符合招标公告二、申请人的资格要求</w:t>
            </w:r>
            <w:r>
              <w:rPr>
                <w:color w:val="auto"/>
                <w:highlight w:val="white"/>
              </w:rPr>
            </w:r>
            <w:r/>
          </w:p>
        </w:tc>
      </w:tr>
      <w:tr>
        <w:trPr>
          <w:trHeight w:val="329"/>
        </w:trPr>
        <w:tc>
          <w:tcPr>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6</w:t>
            </w:r>
            <w:r>
              <w:rPr>
                <w:color w:val="auto"/>
                <w:highlight w:val="white"/>
              </w:rPr>
            </w:r>
            <w:r/>
          </w:p>
        </w:tc>
        <w:tc>
          <w:tcPr>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联合体投标</w:t>
            </w:r>
            <w:r>
              <w:rPr>
                <w:color w:val="auto"/>
                <w:highlight w:val="white"/>
              </w:rPr>
            </w:r>
            <w:r/>
          </w:p>
        </w:tc>
        <w:tc>
          <w:tcPr>
            <w:tcW w:w="6520" w:type="dxa"/>
            <w:vAlign w:val="center"/>
            <w:textDirection w:val="lrTb"/>
            <w:noWrap w:val="false"/>
          </w:tcPr>
          <w:p>
            <w:pPr>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不接受</w:t>
            </w:r>
            <w:r>
              <w:rPr>
                <w:color w:val="auto"/>
                <w:highlight w:val="white"/>
              </w:rPr>
            </w:r>
            <w:r/>
          </w:p>
        </w:tc>
      </w:tr>
      <w:tr>
        <w:trPr>
          <w:trHeight w:val="329"/>
        </w:trPr>
        <w:tc>
          <w:tcPr>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7</w:t>
            </w:r>
            <w:r>
              <w:rPr>
                <w:color w:val="auto"/>
                <w:highlight w:val="white"/>
              </w:rPr>
            </w:r>
            <w:r/>
          </w:p>
        </w:tc>
        <w:tc>
          <w:tcPr>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现场考察</w:t>
            </w:r>
            <w:r>
              <w:rPr>
                <w:color w:val="auto"/>
                <w:highlight w:val="white"/>
              </w:rPr>
            </w:r>
            <w:r/>
          </w:p>
        </w:tc>
        <w:tc>
          <w:tcPr>
            <w:tcW w:w="6520" w:type="dxa"/>
            <w:vAlign w:val="center"/>
            <w:textDirection w:val="lrTb"/>
            <w:noWrap w:val="false"/>
          </w:tcPr>
          <w:p>
            <w:pPr>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不组织，供应商自行勘察</w:t>
            </w:r>
            <w:r>
              <w:rPr>
                <w:color w:val="auto"/>
                <w:highlight w:val="white"/>
              </w:rPr>
            </w:r>
            <w:r/>
          </w:p>
        </w:tc>
      </w:tr>
      <w:tr>
        <w:trPr>
          <w:trHeight w:val="329"/>
        </w:trPr>
        <w:tc>
          <w:tcPr>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8</w:t>
            </w:r>
            <w:r>
              <w:rPr>
                <w:color w:val="auto"/>
                <w:highlight w:val="white"/>
              </w:rPr>
            </w:r>
            <w:r/>
          </w:p>
        </w:tc>
        <w:tc>
          <w:tcPr>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合同方式</w:t>
            </w:r>
            <w:r>
              <w:rPr>
                <w:color w:val="auto"/>
                <w:highlight w:val="white"/>
              </w:rPr>
            </w:r>
            <w:r/>
          </w:p>
        </w:tc>
        <w:tc>
          <w:tcPr>
            <w:tcW w:w="6520" w:type="dxa"/>
            <w:vAlign w:val="center"/>
            <w:textDirection w:val="lrTb"/>
            <w:noWrap w:val="false"/>
          </w:tcPr>
          <w:p>
            <w:pPr>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固定</w:t>
            </w:r>
            <w:r>
              <w:rPr>
                <w:rFonts w:hint="eastAsia" w:ascii="宋体" w:hAnsi="宋体" w:cs="宋体"/>
                <w:color w:val="auto"/>
                <w:sz w:val="24"/>
                <w:szCs w:val="24"/>
                <w:highlight w:val="white"/>
                <w:lang w:val="en-US" w:eastAsia="zh-CN"/>
              </w:rPr>
              <w:t xml:space="preserve">总价</w:t>
            </w:r>
            <w:r>
              <w:rPr>
                <w:rFonts w:hint="eastAsia" w:ascii="宋体" w:hAnsi="宋体" w:cs="宋体"/>
                <w:color w:val="auto"/>
                <w:sz w:val="24"/>
                <w:szCs w:val="24"/>
                <w:highlight w:val="white"/>
              </w:rPr>
              <w:t xml:space="preserve">合同</w:t>
            </w:r>
            <w:r>
              <w:rPr>
                <w:color w:val="auto"/>
                <w:highlight w:val="white"/>
              </w:rPr>
            </w:r>
            <w:r/>
          </w:p>
        </w:tc>
      </w:tr>
      <w:tr>
        <w:trPr>
          <w:trHeight w:val="329"/>
        </w:trPr>
        <w:tc>
          <w:tcPr>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9</w:t>
            </w:r>
            <w:r>
              <w:rPr>
                <w:color w:val="auto"/>
                <w:highlight w:val="white"/>
              </w:rPr>
            </w:r>
            <w:r/>
          </w:p>
        </w:tc>
        <w:tc>
          <w:tcPr>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投标保证金</w:t>
            </w:r>
            <w:r>
              <w:rPr>
                <w:color w:val="auto"/>
                <w:highlight w:val="white"/>
              </w:rPr>
            </w:r>
            <w:r/>
          </w:p>
        </w:tc>
        <w:tc>
          <w:tcPr>
            <w:tcW w:w="6520" w:type="dxa"/>
            <w:vAlign w:val="center"/>
            <w:textDirection w:val="lrTb"/>
            <w:noWrap w:val="false"/>
          </w:tcPr>
          <w:p>
            <w:pPr>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依据苏财购〔2020〕52号文件精神，本项目免收投标保证金</w:t>
            </w:r>
            <w:r>
              <w:rPr>
                <w:color w:val="auto"/>
                <w:highlight w:val="white"/>
              </w:rPr>
            </w:r>
            <w:r/>
          </w:p>
        </w:tc>
      </w:tr>
      <w:tr>
        <w:trPr>
          <w:trHeight w:val="423"/>
        </w:trPr>
        <w:tc>
          <w:tcPr>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10</w:t>
            </w:r>
            <w:r>
              <w:rPr>
                <w:color w:val="auto"/>
                <w:highlight w:val="white"/>
              </w:rPr>
            </w:r>
            <w:r/>
          </w:p>
        </w:tc>
        <w:tc>
          <w:tcPr>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投标有效期</w:t>
            </w:r>
            <w:r>
              <w:rPr>
                <w:color w:val="auto"/>
                <w:highlight w:val="white"/>
              </w:rPr>
            </w:r>
            <w:r/>
          </w:p>
        </w:tc>
        <w:tc>
          <w:tcPr>
            <w:tcW w:w="6520" w:type="dxa"/>
            <w:vAlign w:val="center"/>
            <w:textDirection w:val="lrTb"/>
            <w:noWrap w:val="false"/>
          </w:tcPr>
          <w:p>
            <w:pPr>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cs="宋体"/>
                <w:color w:val="auto"/>
                <w:sz w:val="24"/>
                <w:szCs w:val="24"/>
                <w:highlight w:val="white"/>
              </w:rPr>
              <w:t xml:space="preserve">0日历天</w:t>
            </w:r>
            <w:r>
              <w:rPr>
                <w:color w:val="auto"/>
                <w:highlight w:val="white"/>
              </w:rPr>
            </w:r>
            <w:r/>
          </w:p>
        </w:tc>
      </w:tr>
      <w:tr>
        <w:trPr>
          <w:trHeight w:val="329"/>
        </w:trPr>
        <w:tc>
          <w:tcPr>
            <w:shd w:val="clear" w:color="auto" w:fill="auto"/>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11</w:t>
            </w:r>
            <w:r>
              <w:rPr>
                <w:color w:val="auto"/>
                <w:highlight w:val="white"/>
              </w:rPr>
            </w:r>
            <w:r/>
          </w:p>
        </w:tc>
        <w:tc>
          <w:tcPr>
            <w:shd w:val="clear" w:color="auto" w:fill="auto"/>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投标截止时间</w:t>
            </w:r>
            <w:r>
              <w:rPr>
                <w:color w:val="auto"/>
                <w:highlight w:val="white"/>
              </w:rPr>
            </w:r>
            <w:r/>
          </w:p>
        </w:tc>
        <w:tc>
          <w:tcPr>
            <w:shd w:val="clear" w:color="auto" w:fill="auto"/>
            <w:tcW w:w="6520" w:type="dxa"/>
            <w:vAlign w:val="center"/>
            <w:textDirection w:val="lrTb"/>
            <w:noWrap w:val="false"/>
          </w:tcPr>
          <w:p>
            <w:pPr>
              <w:pStyle w:val="754"/>
              <w:jc w:val="both"/>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时间：</w:t>
            </w:r>
            <w:r>
              <w:rPr>
                <w:rFonts w:hint="eastAsia" w:ascii="宋体" w:hAnsi="宋体" w:cs="宋体"/>
                <w:b/>
                <w:bCs/>
                <w:color w:val="auto"/>
                <w:szCs w:val="24"/>
                <w:highlight w:val="white"/>
                <w:u w:val="single"/>
              </w:rPr>
              <w:t xml:space="preserve">202</w:t>
            </w:r>
            <w:r>
              <w:rPr>
                <w:rFonts w:hint="eastAsia" w:ascii="宋体" w:hAnsi="宋体" w:cs="宋体"/>
                <w:b/>
                <w:bCs/>
                <w:color w:val="auto"/>
                <w:szCs w:val="24"/>
                <w:highlight w:val="white"/>
                <w:u w:val="single"/>
                <w:lang w:val="en-US" w:eastAsia="zh-CN"/>
              </w:rPr>
              <w:t xml:space="preserve">6</w:t>
            </w:r>
            <w:r>
              <w:rPr>
                <w:rFonts w:hint="eastAsia" w:ascii="宋体" w:hAnsi="宋体" w:cs="宋体"/>
                <w:b/>
                <w:bCs/>
                <w:color w:val="auto"/>
                <w:szCs w:val="24"/>
                <w:highlight w:val="white"/>
                <w:u w:val="single"/>
              </w:rPr>
              <w:t xml:space="preserve"> </w:t>
            </w:r>
            <w:r>
              <w:rPr>
                <w:rFonts w:hint="eastAsia" w:ascii="宋体" w:hAnsi="宋体" w:cs="宋体"/>
                <w:b/>
                <w:bCs/>
                <w:color w:val="auto"/>
                <w:szCs w:val="24"/>
                <w:highlight w:val="white"/>
              </w:rPr>
              <w:t xml:space="preserve">年</w:t>
            </w:r>
            <w:r>
              <w:rPr>
                <w:rFonts w:ascii="宋体" w:hAnsi="宋体" w:cs="宋体"/>
                <w:b/>
                <w:bCs/>
                <w:color w:val="auto"/>
                <w:szCs w:val="24"/>
                <w:highlight w:val="white"/>
                <w:u w:val="single"/>
              </w:rPr>
              <w:t xml:space="preserve"> </w:t>
            </w:r>
            <w:r>
              <w:rPr>
                <w:rFonts w:hint="eastAsia" w:ascii="宋体" w:hAnsi="宋体" w:cs="宋体"/>
                <w:b/>
                <w:bCs/>
                <w:color w:val="auto"/>
                <w:szCs w:val="24"/>
                <w:highlight w:val="white"/>
                <w:u w:val="single"/>
                <w:lang w:val="en-US" w:eastAsia="zh-CN"/>
              </w:rPr>
              <w:t xml:space="preserve">1</w:t>
            </w:r>
            <w:r>
              <w:rPr>
                <w:rFonts w:hint="eastAsia" w:ascii="宋体" w:hAnsi="宋体" w:cs="宋体"/>
                <w:b/>
                <w:bCs/>
                <w:color w:val="auto"/>
                <w:szCs w:val="24"/>
                <w:highlight w:val="white"/>
                <w:u w:val="single"/>
              </w:rPr>
              <w:t xml:space="preserve"> </w:t>
            </w:r>
            <w:r>
              <w:rPr>
                <w:rFonts w:hint="eastAsia" w:ascii="宋体" w:hAnsi="宋体" w:cs="宋体"/>
                <w:b/>
                <w:bCs/>
                <w:color w:val="auto"/>
                <w:szCs w:val="24"/>
                <w:highlight w:val="white"/>
              </w:rPr>
              <w:t xml:space="preserve">月</w:t>
            </w:r>
            <w:r>
              <w:rPr>
                <w:rFonts w:ascii="宋体" w:hAnsi="宋体" w:cs="宋体"/>
                <w:b/>
                <w:bCs/>
                <w:color w:val="auto"/>
                <w:szCs w:val="24"/>
                <w:highlight w:val="white"/>
                <w:u w:val="single"/>
              </w:rPr>
              <w:t xml:space="preserve"> </w:t>
            </w:r>
            <w:r>
              <w:rPr>
                <w:rFonts w:hint="eastAsia" w:ascii="宋体" w:hAnsi="宋体" w:cs="宋体"/>
                <w:b/>
                <w:bCs/>
                <w:color w:val="auto"/>
                <w:szCs w:val="24"/>
                <w:highlight w:val="white"/>
                <w:u w:val="single"/>
                <w:lang w:val="en-US" w:eastAsia="zh-CN"/>
              </w:rPr>
              <w:t xml:space="preserve">16 </w:t>
            </w:r>
            <w:r>
              <w:rPr>
                <w:rFonts w:hint="eastAsia" w:ascii="宋体" w:hAnsi="宋体" w:cs="宋体"/>
                <w:b/>
                <w:bCs/>
                <w:color w:val="auto"/>
                <w:szCs w:val="24"/>
                <w:highlight w:val="white"/>
              </w:rPr>
              <w:t xml:space="preserve">日</w:t>
            </w:r>
            <w:r>
              <w:rPr>
                <w:rFonts w:hint="eastAsia" w:ascii="宋体" w:hAnsi="宋体" w:cs="宋体"/>
                <w:b/>
                <w:bCs/>
                <w:color w:val="auto"/>
                <w:szCs w:val="24"/>
                <w:highlight w:val="white"/>
                <w:u w:val="single"/>
              </w:rPr>
              <w:t xml:space="preserve"> </w:t>
            </w:r>
            <w:r>
              <w:rPr>
                <w:rFonts w:hint="eastAsia" w:ascii="宋体" w:hAnsi="宋体" w:cs="宋体"/>
                <w:b/>
                <w:bCs/>
                <w:color w:val="auto"/>
                <w:szCs w:val="24"/>
                <w:highlight w:val="white"/>
                <w:u w:val="single"/>
                <w:lang w:val="en-US" w:eastAsia="zh-CN"/>
              </w:rPr>
              <w:t xml:space="preserve">9</w:t>
            </w:r>
            <w:r>
              <w:rPr>
                <w:rFonts w:hint="eastAsia" w:ascii="宋体" w:hAnsi="宋体" w:cs="宋体"/>
                <w:b/>
                <w:bCs/>
                <w:color w:val="auto"/>
                <w:szCs w:val="24"/>
                <w:highlight w:val="white"/>
                <w:u w:val="single"/>
              </w:rPr>
              <w:t xml:space="preserve"> </w:t>
            </w:r>
            <w:r>
              <w:rPr>
                <w:rFonts w:hint="eastAsia" w:ascii="宋体" w:hAnsi="宋体" w:cs="宋体"/>
                <w:b/>
                <w:bCs/>
                <w:color w:val="auto"/>
                <w:szCs w:val="24"/>
                <w:highlight w:val="white"/>
              </w:rPr>
              <w:t xml:space="preserve">时</w:t>
            </w:r>
            <w:r>
              <w:rPr>
                <w:rFonts w:hint="eastAsia" w:ascii="宋体" w:hAnsi="宋体" w:cs="宋体"/>
                <w:b/>
                <w:bCs/>
                <w:color w:val="auto"/>
                <w:szCs w:val="24"/>
                <w:highlight w:val="white"/>
                <w:u w:val="single"/>
              </w:rPr>
              <w:t xml:space="preserve"> </w:t>
            </w:r>
            <w:r>
              <w:rPr>
                <w:rFonts w:hint="eastAsia" w:ascii="宋体" w:hAnsi="宋体" w:cs="宋体"/>
                <w:b/>
                <w:bCs/>
                <w:color w:val="auto"/>
                <w:szCs w:val="24"/>
                <w:highlight w:val="white"/>
                <w:u w:val="single"/>
                <w:lang w:val="en-US" w:eastAsia="zh-CN"/>
              </w:rPr>
              <w:t xml:space="preserve">0</w:t>
            </w:r>
            <w:r>
              <w:rPr>
                <w:rFonts w:hint="eastAsia" w:ascii="宋体" w:hAnsi="宋体" w:cs="宋体"/>
                <w:b/>
                <w:bCs/>
                <w:color w:val="auto"/>
                <w:szCs w:val="24"/>
                <w:highlight w:val="white"/>
                <w:u w:val="single"/>
              </w:rPr>
              <w:t xml:space="preserve">0 </w:t>
            </w:r>
            <w:r>
              <w:rPr>
                <w:rFonts w:hint="eastAsia" w:ascii="宋体" w:hAnsi="宋体" w:cs="宋体"/>
                <w:b/>
                <w:bCs/>
                <w:color w:val="auto"/>
                <w:szCs w:val="24"/>
                <w:highlight w:val="white"/>
              </w:rPr>
              <w:t xml:space="preserve">分</w:t>
            </w:r>
            <w:r>
              <w:rPr>
                <w:color w:val="auto"/>
                <w:highlight w:val="white"/>
              </w:rPr>
            </w:r>
            <w:r/>
          </w:p>
        </w:tc>
      </w:tr>
      <w:tr>
        <w:trPr>
          <w:trHeight w:val="329"/>
        </w:trPr>
        <w:tc>
          <w:tcPr>
            <w:shd w:val="clear" w:color="auto" w:fill="auto"/>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12</w:t>
            </w:r>
            <w:r>
              <w:rPr>
                <w:color w:val="auto"/>
                <w:highlight w:val="white"/>
              </w:rPr>
            </w:r>
            <w:r/>
          </w:p>
        </w:tc>
        <w:tc>
          <w:tcPr>
            <w:shd w:val="clear" w:color="auto" w:fill="auto"/>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投标地点</w:t>
            </w:r>
            <w:r>
              <w:rPr>
                <w:color w:val="auto"/>
                <w:highlight w:val="white"/>
              </w:rPr>
            </w:r>
            <w:r/>
          </w:p>
        </w:tc>
        <w:tc>
          <w:tcPr>
            <w:shd w:val="clear" w:color="auto" w:fill="auto"/>
            <w:tcW w:w="6520" w:type="dxa"/>
            <w:vAlign w:val="center"/>
            <w:textDirection w:val="lrTb"/>
            <w:noWrap w:val="false"/>
          </w:tcPr>
          <w:p>
            <w:pPr>
              <w:pStyle w:val="754"/>
              <w:jc w:val="both"/>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地点：江苏政府采购“苏采云”系统不见面开标大厅 </w:t>
            </w:r>
            <w:r>
              <w:rPr>
                <w:color w:val="auto"/>
                <w:highlight w:val="white"/>
              </w:rPr>
            </w:r>
            <w:r/>
          </w:p>
        </w:tc>
      </w:tr>
      <w:tr>
        <w:trPr>
          <w:trHeight w:val="329"/>
        </w:trPr>
        <w:tc>
          <w:tcPr>
            <w:shd w:val="clear" w:color="auto" w:fill="auto"/>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13</w:t>
            </w:r>
            <w:r>
              <w:rPr>
                <w:color w:val="auto"/>
                <w:highlight w:val="white"/>
              </w:rPr>
            </w:r>
            <w:r/>
          </w:p>
        </w:tc>
        <w:tc>
          <w:tcPr>
            <w:shd w:val="clear" w:color="auto" w:fill="auto"/>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开标时间和地点</w:t>
            </w:r>
            <w:r>
              <w:rPr>
                <w:color w:val="auto"/>
                <w:highlight w:val="white"/>
              </w:rPr>
            </w:r>
            <w:r/>
          </w:p>
        </w:tc>
        <w:tc>
          <w:tcPr>
            <w:shd w:val="clear" w:color="auto" w:fill="auto"/>
            <w:tcW w:w="6520" w:type="dxa"/>
            <w:vAlign w:val="center"/>
            <w:textDirection w:val="lrTb"/>
            <w:noWrap w:val="false"/>
          </w:tcPr>
          <w:p>
            <w:pPr>
              <w:pStyle w:val="754"/>
              <w:jc w:val="both"/>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时间：</w:t>
            </w:r>
            <w:r>
              <w:rPr>
                <w:rFonts w:hint="eastAsia" w:ascii="宋体" w:hAnsi="宋体" w:cs="宋体"/>
                <w:b/>
                <w:bCs/>
                <w:color w:val="auto"/>
                <w:szCs w:val="24"/>
                <w:highlight w:val="white"/>
                <w:u w:val="single"/>
              </w:rPr>
              <w:t xml:space="preserve">202</w:t>
            </w:r>
            <w:r>
              <w:rPr>
                <w:rFonts w:hint="eastAsia" w:ascii="宋体" w:hAnsi="宋体" w:cs="宋体"/>
                <w:b/>
                <w:bCs/>
                <w:color w:val="auto"/>
                <w:szCs w:val="24"/>
                <w:highlight w:val="white"/>
                <w:u w:val="single"/>
                <w:lang w:val="en-US" w:eastAsia="zh-CN"/>
              </w:rPr>
              <w:t xml:space="preserve">6</w:t>
            </w:r>
            <w:r>
              <w:rPr>
                <w:rFonts w:hint="eastAsia" w:ascii="宋体" w:hAnsi="宋体" w:cs="宋体"/>
                <w:b/>
                <w:bCs/>
                <w:color w:val="auto"/>
                <w:szCs w:val="24"/>
                <w:highlight w:val="white"/>
                <w:u w:val="single"/>
              </w:rPr>
              <w:t xml:space="preserve"> </w:t>
            </w:r>
            <w:r>
              <w:rPr>
                <w:rFonts w:hint="eastAsia" w:ascii="宋体" w:hAnsi="宋体" w:cs="宋体"/>
                <w:b/>
                <w:bCs/>
                <w:color w:val="auto"/>
                <w:szCs w:val="24"/>
                <w:highlight w:val="white"/>
              </w:rPr>
              <w:t xml:space="preserve">年</w:t>
            </w:r>
            <w:r>
              <w:rPr>
                <w:rFonts w:ascii="宋体" w:hAnsi="宋体" w:cs="宋体"/>
                <w:b/>
                <w:bCs/>
                <w:color w:val="auto"/>
                <w:szCs w:val="24"/>
                <w:highlight w:val="white"/>
                <w:u w:val="single"/>
              </w:rPr>
              <w:t xml:space="preserve"> </w:t>
            </w:r>
            <w:r>
              <w:rPr>
                <w:rFonts w:hint="eastAsia" w:ascii="宋体" w:hAnsi="宋体" w:cs="宋体"/>
                <w:b/>
                <w:bCs/>
                <w:color w:val="auto"/>
                <w:szCs w:val="24"/>
                <w:highlight w:val="white"/>
                <w:u w:val="single"/>
                <w:lang w:val="en-US" w:eastAsia="zh-CN"/>
              </w:rPr>
              <w:t xml:space="preserve">1</w:t>
            </w:r>
            <w:r>
              <w:rPr>
                <w:rFonts w:hint="eastAsia" w:ascii="宋体" w:hAnsi="宋体" w:cs="宋体"/>
                <w:b/>
                <w:bCs/>
                <w:color w:val="auto"/>
                <w:szCs w:val="24"/>
                <w:highlight w:val="white"/>
                <w:u w:val="single"/>
              </w:rPr>
              <w:t xml:space="preserve"> </w:t>
            </w:r>
            <w:r>
              <w:rPr>
                <w:rFonts w:hint="eastAsia" w:ascii="宋体" w:hAnsi="宋体" w:cs="宋体"/>
                <w:b/>
                <w:bCs/>
                <w:color w:val="auto"/>
                <w:szCs w:val="24"/>
                <w:highlight w:val="white"/>
              </w:rPr>
              <w:t xml:space="preserve">月</w:t>
            </w:r>
            <w:r>
              <w:rPr>
                <w:rFonts w:ascii="宋体" w:hAnsi="宋体" w:cs="宋体"/>
                <w:b/>
                <w:bCs/>
                <w:color w:val="auto"/>
                <w:szCs w:val="24"/>
                <w:highlight w:val="white"/>
                <w:u w:val="single"/>
              </w:rPr>
              <w:t xml:space="preserve"> </w:t>
            </w:r>
            <w:r>
              <w:rPr>
                <w:rFonts w:hint="eastAsia" w:ascii="宋体" w:hAnsi="宋体" w:cs="宋体"/>
                <w:b/>
                <w:bCs/>
                <w:color w:val="auto"/>
                <w:szCs w:val="24"/>
                <w:highlight w:val="white"/>
                <w:u w:val="single"/>
                <w:lang w:val="en-US" w:eastAsia="zh-CN"/>
              </w:rPr>
              <w:t xml:space="preserve">16 </w:t>
            </w:r>
            <w:r>
              <w:rPr>
                <w:rFonts w:hint="eastAsia" w:ascii="宋体" w:hAnsi="宋体" w:cs="宋体"/>
                <w:b/>
                <w:bCs/>
                <w:color w:val="auto"/>
                <w:szCs w:val="24"/>
                <w:highlight w:val="white"/>
              </w:rPr>
              <w:t xml:space="preserve">日</w:t>
            </w:r>
            <w:r>
              <w:rPr>
                <w:rFonts w:hint="eastAsia" w:ascii="宋体" w:hAnsi="宋体" w:cs="宋体"/>
                <w:b/>
                <w:bCs/>
                <w:color w:val="auto"/>
                <w:szCs w:val="24"/>
                <w:highlight w:val="white"/>
                <w:u w:val="single"/>
              </w:rPr>
              <w:t xml:space="preserve"> </w:t>
            </w:r>
            <w:r>
              <w:rPr>
                <w:rFonts w:hint="eastAsia" w:ascii="宋体" w:hAnsi="宋体" w:cs="宋体"/>
                <w:b/>
                <w:bCs/>
                <w:color w:val="auto"/>
                <w:szCs w:val="24"/>
                <w:highlight w:val="white"/>
                <w:u w:val="single"/>
                <w:lang w:val="en-US" w:eastAsia="zh-CN"/>
              </w:rPr>
              <w:t xml:space="preserve">9</w:t>
            </w:r>
            <w:r>
              <w:rPr>
                <w:rFonts w:hint="eastAsia" w:ascii="宋体" w:hAnsi="宋体" w:cs="宋体"/>
                <w:b/>
                <w:bCs/>
                <w:color w:val="auto"/>
                <w:szCs w:val="24"/>
                <w:highlight w:val="white"/>
                <w:u w:val="single"/>
              </w:rPr>
              <w:t xml:space="preserve"> </w:t>
            </w:r>
            <w:r>
              <w:rPr>
                <w:rFonts w:hint="eastAsia" w:ascii="宋体" w:hAnsi="宋体" w:cs="宋体"/>
                <w:b/>
                <w:bCs/>
                <w:color w:val="auto"/>
                <w:szCs w:val="24"/>
                <w:highlight w:val="white"/>
              </w:rPr>
              <w:t xml:space="preserve">时</w:t>
            </w:r>
            <w:r>
              <w:rPr>
                <w:rFonts w:hint="eastAsia" w:ascii="宋体" w:hAnsi="宋体" w:cs="宋体"/>
                <w:b/>
                <w:bCs/>
                <w:color w:val="auto"/>
                <w:szCs w:val="24"/>
                <w:highlight w:val="white"/>
                <w:u w:val="single"/>
              </w:rPr>
              <w:t xml:space="preserve"> </w:t>
            </w:r>
            <w:r>
              <w:rPr>
                <w:rFonts w:hint="eastAsia" w:ascii="宋体" w:hAnsi="宋体" w:cs="宋体"/>
                <w:b/>
                <w:bCs/>
                <w:color w:val="auto"/>
                <w:szCs w:val="24"/>
                <w:highlight w:val="white"/>
                <w:u w:val="single"/>
                <w:lang w:val="en-US" w:eastAsia="zh-CN"/>
              </w:rPr>
              <w:t xml:space="preserve">0</w:t>
            </w:r>
            <w:r>
              <w:rPr>
                <w:rFonts w:hint="eastAsia" w:ascii="宋体" w:hAnsi="宋体" w:cs="宋体"/>
                <w:b/>
                <w:bCs/>
                <w:color w:val="auto"/>
                <w:szCs w:val="24"/>
                <w:highlight w:val="white"/>
                <w:u w:val="single"/>
              </w:rPr>
              <w:t xml:space="preserve">0 </w:t>
            </w:r>
            <w:r>
              <w:rPr>
                <w:rFonts w:hint="eastAsia" w:ascii="宋体" w:hAnsi="宋体" w:cs="宋体"/>
                <w:b/>
                <w:bCs/>
                <w:color w:val="auto"/>
                <w:szCs w:val="24"/>
                <w:highlight w:val="white"/>
              </w:rPr>
              <w:t xml:space="preserve">分</w:t>
            </w:r>
            <w:r>
              <w:rPr>
                <w:color w:val="auto"/>
                <w:highlight w:val="white"/>
              </w:rPr>
            </w:r>
            <w:r/>
          </w:p>
          <w:p>
            <w:pPr>
              <w:pStyle w:val="754"/>
              <w:jc w:val="both"/>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地点：江苏政府采购“苏采云”系统不见面开标大厅 </w:t>
            </w:r>
            <w:r>
              <w:rPr>
                <w:color w:val="auto"/>
                <w:highlight w:val="white"/>
              </w:rPr>
            </w:r>
            <w:r/>
          </w:p>
        </w:tc>
      </w:tr>
      <w:tr>
        <w:trPr>
          <w:trHeight w:val="329"/>
        </w:trPr>
        <w:tc>
          <w:tcPr>
            <w:shd w:val="clear" w:color="auto" w:fill="auto"/>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14</w:t>
            </w:r>
            <w:r>
              <w:rPr>
                <w:color w:val="auto"/>
                <w:highlight w:val="white"/>
              </w:rPr>
            </w:r>
            <w:r/>
          </w:p>
        </w:tc>
        <w:tc>
          <w:tcPr>
            <w:shd w:val="clear" w:color="auto" w:fill="auto"/>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评标办法</w:t>
            </w:r>
            <w:r>
              <w:rPr>
                <w:color w:val="auto"/>
                <w:highlight w:val="white"/>
              </w:rPr>
            </w:r>
            <w:r/>
          </w:p>
        </w:tc>
        <w:tc>
          <w:tcPr>
            <w:shd w:val="clear" w:color="auto" w:fill="auto"/>
            <w:tcW w:w="6520" w:type="dxa"/>
            <w:vAlign w:val="center"/>
            <w:textDirection w:val="lrTb"/>
            <w:noWrap w:val="false"/>
          </w:tcPr>
          <w:p>
            <w:pPr>
              <w:pStyle w:val="754"/>
              <w:jc w:val="both"/>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综合评分法 </w:t>
            </w:r>
            <w:r>
              <w:rPr>
                <w:color w:val="auto"/>
                <w:highlight w:val="white"/>
              </w:rPr>
            </w:r>
            <w:r/>
          </w:p>
        </w:tc>
      </w:tr>
      <w:tr>
        <w:trPr>
          <w:trHeight w:val="329"/>
        </w:trPr>
        <w:tc>
          <w:tcPr>
            <w:shd w:val="clear" w:color="auto" w:fill="auto"/>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15</w:t>
            </w:r>
            <w:r>
              <w:rPr>
                <w:color w:val="auto"/>
                <w:highlight w:val="white"/>
              </w:rPr>
            </w:r>
            <w:r/>
          </w:p>
        </w:tc>
        <w:tc>
          <w:tcPr>
            <w:shd w:val="clear" w:color="auto" w:fill="auto"/>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定标办法</w:t>
            </w:r>
            <w:r>
              <w:rPr>
                <w:color w:val="auto"/>
                <w:highlight w:val="white"/>
              </w:rPr>
            </w:r>
            <w:r/>
          </w:p>
        </w:tc>
        <w:tc>
          <w:tcPr>
            <w:shd w:val="clear" w:color="auto" w:fill="auto"/>
            <w:tcW w:w="6520" w:type="dxa"/>
            <w:vAlign w:val="center"/>
            <w:textDirection w:val="lrTb"/>
            <w:noWrap w:val="false"/>
          </w:tcPr>
          <w:p>
            <w:pPr>
              <w:pStyle w:val="754"/>
              <w:jc w:val="both"/>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采购人根据评标委员会推荐的中标候选人顺序确定中标人。</w:t>
            </w:r>
            <w:r>
              <w:rPr>
                <w:color w:val="auto"/>
                <w:highlight w:val="white"/>
              </w:rPr>
            </w:r>
            <w:r/>
          </w:p>
        </w:tc>
      </w:tr>
      <w:tr>
        <w:trPr>
          <w:trHeight w:val="329"/>
        </w:trPr>
        <w:tc>
          <w:tcPr>
            <w:shd w:val="clear" w:color="auto" w:fill="auto"/>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16</w:t>
            </w:r>
            <w:r>
              <w:rPr>
                <w:color w:val="auto"/>
                <w:highlight w:val="white"/>
              </w:rPr>
            </w:r>
            <w:r/>
          </w:p>
        </w:tc>
        <w:tc>
          <w:tcPr>
            <w:shd w:val="clear" w:color="auto" w:fill="auto"/>
            <w:tcW w:w="1797" w:type="dxa"/>
            <w:vAlign w:val="center"/>
            <w:textDirection w:val="lrTb"/>
            <w:noWrap w:val="false"/>
          </w:tcPr>
          <w:p>
            <w:pPr>
              <w:pStyle w:val="754"/>
              <w:jc w:val="center"/>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履约保证金</w:t>
            </w:r>
            <w:r>
              <w:rPr>
                <w:color w:val="auto"/>
                <w:highlight w:val="white"/>
              </w:rPr>
            </w:r>
            <w:r/>
          </w:p>
        </w:tc>
        <w:tc>
          <w:tcPr>
            <w:shd w:val="clear" w:color="auto" w:fill="auto"/>
            <w:tcW w:w="6520" w:type="dxa"/>
            <w:vAlign w:val="center"/>
            <w:textDirection w:val="lrTb"/>
            <w:noWrap w:val="false"/>
          </w:tcPr>
          <w:p>
            <w:pPr>
              <w:jc w:val="left"/>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缴纳金额：</w:t>
            </w:r>
            <w:r>
              <w:rPr>
                <w:rFonts w:hint="eastAsia" w:ascii="宋体" w:hAnsi="宋体"/>
                <w:color w:val="auto"/>
                <w:sz w:val="24"/>
                <w:highlight w:val="white"/>
                <w:u w:val="single"/>
              </w:rPr>
              <w:t xml:space="preserve">成交金额的 </w:t>
            </w:r>
            <w:r>
              <w:rPr>
                <w:rFonts w:ascii="宋体" w:hAnsi="宋体"/>
                <w:color w:val="auto"/>
                <w:sz w:val="24"/>
                <w:highlight w:val="white"/>
                <w:u w:val="single"/>
              </w:rPr>
              <w:t xml:space="preserve">5</w:t>
            </w:r>
            <w:r>
              <w:rPr>
                <w:rFonts w:hint="eastAsia" w:ascii="宋体" w:hAnsi="宋体"/>
                <w:color w:val="auto"/>
                <w:sz w:val="24"/>
                <w:highlight w:val="white"/>
                <w:u w:val="single"/>
              </w:rPr>
              <w:t xml:space="preserve">% </w:t>
            </w:r>
            <w:r>
              <w:rPr>
                <w:color w:val="auto"/>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缴纳形式：供应商自主选择以支票、汇票、本票、保函、保证保险等非现金形式缴纳或提交保证金</w:t>
            </w:r>
            <w:r>
              <w:rPr>
                <w:color w:val="auto"/>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缴纳时间：合同签订前一次性缴纳</w:t>
            </w:r>
            <w:r>
              <w:rPr>
                <w:color w:val="auto"/>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退还时间：</w:t>
            </w:r>
            <w:r>
              <w:rPr>
                <w:rFonts w:hint="eastAsia" w:ascii="宋体" w:hAnsi="宋体" w:cs="宋体"/>
                <w:color w:val="auto"/>
                <w:sz w:val="24"/>
                <w:szCs w:val="24"/>
                <w:highlight w:val="white"/>
                <w:u w:val="none"/>
              </w:rPr>
              <w:t xml:space="preserve">合同履行后无息退还</w:t>
            </w:r>
            <w:r>
              <w:rPr>
                <w:color w:val="auto"/>
                <w:highlight w:val="white"/>
              </w:rPr>
            </w:r>
            <w:r/>
          </w:p>
        </w:tc>
      </w:tr>
      <w:tr>
        <w:trPr>
          <w:trHeight w:val="329"/>
        </w:trPr>
        <w:tc>
          <w:tcPr>
            <w:shd w:val="clear" w:color="auto" w:fill="auto"/>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17</w:t>
            </w:r>
            <w:r>
              <w:rPr>
                <w:color w:val="auto"/>
                <w:highlight w:val="white"/>
              </w:rPr>
            </w:r>
            <w:r/>
          </w:p>
        </w:tc>
        <w:tc>
          <w:tcPr>
            <w:shd w:val="clear" w:color="auto" w:fill="auto"/>
            <w:tcW w:w="1797" w:type="dxa"/>
            <w:vAlign w:val="center"/>
            <w:textDirection w:val="lrTb"/>
            <w:noWrap w:val="false"/>
          </w:tcPr>
          <w:p>
            <w:pPr>
              <w:pStyle w:val="754"/>
              <w:jc w:val="center"/>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签订合同</w:t>
            </w:r>
            <w:r>
              <w:rPr>
                <w:color w:val="auto"/>
                <w:highlight w:val="white"/>
              </w:rPr>
            </w:r>
            <w:r/>
          </w:p>
        </w:tc>
        <w:tc>
          <w:tcPr>
            <w:shd w:val="clear" w:color="auto" w:fill="auto"/>
            <w:tcW w:w="6520" w:type="dxa"/>
            <w:vAlign w:val="center"/>
            <w:textDirection w:val="lrTb"/>
            <w:noWrap w:val="false"/>
          </w:tcPr>
          <w:p>
            <w:pPr>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时间：中标通知书发出之日起30日内</w:t>
            </w:r>
            <w:r>
              <w:rPr>
                <w:color w:val="auto"/>
                <w:highlight w:val="white"/>
              </w:rPr>
            </w:r>
            <w:r/>
          </w:p>
          <w:p>
            <w:pPr>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地点：</w:t>
            </w:r>
            <w:r>
              <w:rPr>
                <w:rFonts w:hint="eastAsia" w:ascii="宋体" w:hAnsi="宋体" w:cs="宋体"/>
                <w:color w:val="auto"/>
                <w:sz w:val="24"/>
                <w:szCs w:val="24"/>
                <w:highlight w:val="white"/>
                <w:lang w:val="zh-CN"/>
              </w:rPr>
              <w:t xml:space="preserve">泰州市姜堰区住房和城乡建设局</w:t>
            </w:r>
            <w:r>
              <w:rPr>
                <w:color w:val="auto"/>
                <w:highlight w:val="white"/>
              </w:rPr>
            </w:r>
            <w:r/>
          </w:p>
        </w:tc>
      </w:tr>
      <w:tr>
        <w:trPr>
          <w:trHeight w:val="329"/>
        </w:trPr>
        <w:tc>
          <w:tcPr>
            <w:shd w:val="clear" w:color="auto" w:fill="auto"/>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18</w:t>
            </w:r>
            <w:r>
              <w:rPr>
                <w:color w:val="auto"/>
                <w:highlight w:val="white"/>
              </w:rPr>
            </w:r>
            <w:r/>
          </w:p>
        </w:tc>
        <w:tc>
          <w:tcPr>
            <w:shd w:val="clear" w:color="auto" w:fill="auto"/>
            <w:tcW w:w="1797" w:type="dxa"/>
            <w:vAlign w:val="center"/>
            <w:textDirection w:val="lrTb"/>
            <w:noWrap w:val="false"/>
          </w:tcPr>
          <w:p>
            <w:pPr>
              <w:pStyle w:val="754"/>
              <w:jc w:val="center"/>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付款方式</w:t>
            </w:r>
            <w:r>
              <w:rPr>
                <w:color w:val="auto"/>
                <w:highlight w:val="white"/>
              </w:rPr>
            </w:r>
            <w:r/>
          </w:p>
        </w:tc>
        <w:tc>
          <w:tcPr>
            <w:shd w:val="clear" w:color="auto" w:fill="auto"/>
            <w:tcW w:w="6520" w:type="dxa"/>
            <w:vAlign w:val="center"/>
            <w:textDirection w:val="lrTb"/>
            <w:noWrap w:val="false"/>
          </w:tcPr>
          <w:p>
            <w:pPr>
              <w:pStyle w:val="754"/>
              <w:ind w:firstLine="480"/>
              <w:spacing w:beforeAutospacing="0" w:afterAutospacing="0" w:line="360" w:lineRule="auto"/>
              <w:rPr>
                <w:rFonts w:hint="eastAsia" w:ascii="宋体" w:hAnsi="宋体" w:eastAsia="宋体" w:cs="宋体"/>
                <w:bCs/>
                <w:color w:val="auto"/>
                <w:szCs w:val="24"/>
                <w:highlight w:val="white"/>
              </w:rPr>
            </w:pPr>
            <w:r>
              <w:rPr>
                <w:rFonts w:hint="eastAsia" w:ascii="宋体" w:hAnsi="宋体" w:cs="宋体"/>
                <w:color w:val="auto"/>
                <w:szCs w:val="24"/>
                <w:highlight w:val="white"/>
                <w:lang w:eastAsia="zh-CN"/>
              </w:rPr>
              <w:t xml:space="preserve">签订合同后30天内支付首付款合同价款的10%，2026年6月30日后支付合同价款的30%，2026年12月20日付至合同价款的90%，合同结束后付清余款。</w:t>
            </w:r>
            <w:r>
              <w:rPr>
                <w:color w:val="auto"/>
                <w:highlight w:val="white"/>
              </w:rPr>
            </w:r>
            <w:r/>
          </w:p>
        </w:tc>
      </w:tr>
      <w:tr>
        <w:trPr>
          <w:trHeight w:val="329"/>
        </w:trPr>
        <w:tc>
          <w:tcPr>
            <w:shd w:val="clear" w:color="auto" w:fill="auto"/>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19</w:t>
            </w:r>
            <w:r>
              <w:rPr>
                <w:color w:val="auto"/>
                <w:highlight w:val="white"/>
              </w:rPr>
            </w:r>
            <w:r/>
          </w:p>
        </w:tc>
        <w:tc>
          <w:tcPr>
            <w:shd w:val="clear" w:color="auto" w:fill="auto"/>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中标服务费</w:t>
            </w:r>
            <w:r>
              <w:rPr>
                <w:color w:val="auto"/>
                <w:highlight w:val="white"/>
              </w:rPr>
            </w:r>
            <w:r/>
          </w:p>
        </w:tc>
        <w:tc>
          <w:tcPr>
            <w:shd w:val="clear" w:color="auto" w:fill="auto"/>
            <w:tcW w:w="6520" w:type="dxa"/>
            <w:vAlign w:val="center"/>
            <w:textDirection w:val="lrTb"/>
            <w:noWrap w:val="false"/>
          </w:tcPr>
          <w:p>
            <w:pPr>
              <w:jc w:val="left"/>
              <w:spacing w:line="360" w:lineRule="auto"/>
              <w:rPr>
                <w:rFonts w:hint="eastAsia" w:ascii="宋体" w:hAnsi="宋体" w:eastAsia="宋体" w:cs="宋体"/>
                <w:bCs/>
                <w:color w:val="auto"/>
                <w:sz w:val="24"/>
                <w:szCs w:val="24"/>
                <w:highlight w:val="white"/>
              </w:rPr>
            </w:pPr>
            <w:r>
              <w:rPr>
                <w:rFonts w:hint="eastAsia" w:ascii="宋体" w:hAnsi="宋体" w:cs="宋体"/>
                <w:bCs/>
                <w:color w:val="auto"/>
                <w:sz w:val="24"/>
                <w:szCs w:val="24"/>
                <w:highlight w:val="white"/>
              </w:rPr>
              <w:t xml:space="preserve">招标代理费</w:t>
            </w:r>
            <w:r>
              <w:rPr>
                <w:rFonts w:hint="eastAsia" w:ascii="宋体" w:hAnsi="宋体" w:cs="宋体"/>
                <w:color w:val="auto"/>
                <w:sz w:val="24"/>
                <w:szCs w:val="24"/>
                <w:highlight w:val="white"/>
                <w:lang w:val="en-US" w:eastAsia="zh-CN"/>
              </w:rPr>
              <w:t xml:space="preserve">由</w:t>
            </w:r>
            <w:r>
              <w:rPr>
                <w:rFonts w:hint="eastAsia" w:ascii="宋体" w:hAnsi="宋体" w:cs="宋体"/>
                <w:color w:val="auto"/>
                <w:sz w:val="24"/>
                <w:szCs w:val="24"/>
                <w:highlight w:val="white"/>
              </w:rPr>
              <w:t xml:space="preserve">中标人支付招标代理服务费，收费参照计价格[2002]1980号</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rPr>
              <w:t xml:space="preserve">服务</w:t>
            </w:r>
            <w:r>
              <w:rPr>
                <w:rFonts w:hint="eastAsia" w:ascii="宋体" w:hAnsi="宋体" w:cs="宋体"/>
                <w:color w:val="auto"/>
                <w:sz w:val="24"/>
                <w:szCs w:val="24"/>
                <w:highlight w:val="white"/>
              </w:rPr>
              <w:t xml:space="preserve">类</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rPr>
              <w:t xml:space="preserve">收费五折计费，以中标金额为收费基数*1.5%*50 %</w:t>
            </w:r>
            <w:r>
              <w:rPr>
                <w:rFonts w:hint="eastAsia" w:ascii="宋体" w:hAnsi="宋体" w:cs="宋体"/>
                <w:bCs/>
                <w:color w:val="auto"/>
                <w:sz w:val="24"/>
                <w:szCs w:val="24"/>
                <w:highlight w:val="white"/>
              </w:rPr>
              <w:t xml:space="preserve">，由供应商在中标后领取中标通知书前一次性缴纳给代理机构</w:t>
            </w:r>
            <w:r>
              <w:rPr>
                <w:rFonts w:hint="eastAsia" w:ascii="宋体" w:hAnsi="宋体" w:cs="宋体"/>
                <w:bCs/>
                <w:color w:val="auto"/>
                <w:sz w:val="24"/>
                <w:szCs w:val="24"/>
                <w:highlight w:val="white"/>
                <w:lang w:eastAsia="zh-CN"/>
              </w:rPr>
              <w:t xml:space="preserve">。</w:t>
            </w:r>
            <w:r>
              <w:rPr>
                <w:color w:val="auto"/>
                <w:highlight w:val="white"/>
              </w:rPr>
            </w:r>
            <w:r/>
          </w:p>
        </w:tc>
      </w:tr>
      <w:tr>
        <w:trPr>
          <w:trHeight w:val="329"/>
        </w:trPr>
        <w:tc>
          <w:tcPr>
            <w:shd w:val="clear" w:color="auto" w:fill="auto"/>
            <w:tcW w:w="768"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20</w:t>
            </w:r>
            <w:r>
              <w:rPr>
                <w:color w:val="auto"/>
                <w:highlight w:val="white"/>
              </w:rPr>
            </w:r>
            <w:r/>
          </w:p>
        </w:tc>
        <w:tc>
          <w:tcPr>
            <w:shd w:val="clear" w:color="auto" w:fill="auto"/>
            <w:tcW w:w="1797" w:type="dxa"/>
            <w:vAlign w:val="center"/>
            <w:textDirection w:val="lrTb"/>
            <w:noWrap w:val="false"/>
          </w:tcPr>
          <w:p>
            <w:pPr>
              <w:jc w:val="cente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其他</w:t>
            </w:r>
            <w:r>
              <w:rPr>
                <w:color w:val="auto"/>
                <w:highlight w:val="white"/>
              </w:rPr>
            </w:r>
            <w:r/>
          </w:p>
        </w:tc>
        <w:tc>
          <w:tcPr>
            <w:shd w:val="clear" w:color="auto" w:fill="auto"/>
            <w:tcW w:w="6520" w:type="dxa"/>
            <w:vAlign w:val="center"/>
            <w:textDirection w:val="lrTb"/>
            <w:noWrap w:val="false"/>
          </w:tcPr>
          <w:p>
            <w:pPr>
              <w:pStyle w:val="754"/>
              <w:jc w:val="both"/>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解释：本文件的解释权属于采购人（或代理机构）。</w:t>
            </w:r>
            <w:bookmarkEnd w:id="43"/>
            <w:r/>
            <w:bookmarkEnd w:id="44"/>
            <w:r/>
            <w:bookmarkEnd w:id="45"/>
            <w:r>
              <w:rPr>
                <w:color w:val="auto"/>
                <w:highlight w:val="white"/>
              </w:rPr>
            </w:r>
            <w:r/>
          </w:p>
        </w:tc>
      </w:tr>
    </w:tbl>
    <w:p>
      <w:pPr>
        <w:spacing w:line="360" w:lineRule="auto"/>
        <w:rPr>
          <w:rFonts w:ascii="宋体" w:hAnsi="宋体" w:cs="宋体"/>
          <w:color w:val="auto"/>
          <w:sz w:val="24"/>
          <w:szCs w:val="24"/>
          <w:highlight w:val="white"/>
        </w:rPr>
      </w:pPr>
      <w:r>
        <w:rPr>
          <w:rFonts w:ascii="宋体" w:hAnsi="宋体" w:cs="宋体"/>
          <w:color w:val="auto"/>
          <w:sz w:val="24"/>
          <w:szCs w:val="24"/>
          <w:highlight w:val="white"/>
        </w:rPr>
      </w:r>
      <w:r>
        <w:rPr>
          <w:color w:val="auto"/>
          <w:highlight w:val="white"/>
        </w:rPr>
      </w:r>
      <w:r/>
    </w:p>
    <w:p>
      <w:pPr>
        <w:pStyle w:val="754"/>
        <w:jc w:val="both"/>
        <w:spacing w:beforeAutospacing="0" w:afterAutospacing="0" w:line="360" w:lineRule="auto"/>
        <w:rPr>
          <w:rFonts w:ascii="宋体" w:hAnsi="宋体" w:cs="宋体"/>
          <w:b/>
          <w:bCs/>
          <w:color w:val="auto"/>
          <w:szCs w:val="24"/>
          <w:highlight w:val="white"/>
        </w:rPr>
      </w:pPr>
      <w:r>
        <w:rPr>
          <w:color w:val="auto"/>
          <w:highlight w:val="white"/>
        </w:rPr>
      </w:r>
      <w:bookmarkStart w:id="46" w:name="_Toc20823275"/>
      <w:r>
        <w:rPr>
          <w:color w:val="auto"/>
          <w:highlight w:val="white"/>
        </w:rPr>
      </w:r>
      <w:bookmarkStart w:id="47" w:name="_Toc16938519"/>
      <w:r>
        <w:rPr>
          <w:color w:val="auto"/>
          <w:highlight w:val="white"/>
        </w:rPr>
      </w:r>
      <w:bookmarkStart w:id="48" w:name="_Toc120614214"/>
      <w:r>
        <w:rPr>
          <w:color w:val="auto"/>
          <w:highlight w:val="white"/>
        </w:rPr>
      </w:r>
      <w:bookmarkStart w:id="49" w:name="_Toc513029203"/>
      <w:r>
        <w:rPr>
          <w:color w:val="auto"/>
          <w:highlight w:val="white"/>
        </w:rPr>
      </w:r>
      <w:bookmarkStart w:id="50" w:name="_Toc31075"/>
      <w:r>
        <w:rPr>
          <w:color w:val="auto"/>
          <w:highlight w:val="white"/>
        </w:rPr>
      </w:r>
      <w:bookmarkStart w:id="51" w:name="_Toc89569875"/>
      <w:r>
        <w:rPr>
          <w:color w:val="auto"/>
          <w:highlight w:val="white"/>
        </w:rPr>
      </w:r>
      <w:bookmarkStart w:id="52" w:name="_Toc3344"/>
      <w:r>
        <w:rPr>
          <w:rFonts w:hint="eastAsia" w:ascii="宋体" w:hAnsi="宋体" w:cs="宋体"/>
          <w:b/>
          <w:bCs/>
          <w:color w:val="auto"/>
          <w:szCs w:val="24"/>
          <w:highlight w:val="white"/>
        </w:rPr>
        <w:t xml:space="preserve">一、总则</w:t>
      </w:r>
      <w:bookmarkEnd w:id="46"/>
      <w:r>
        <w:rPr>
          <w:color w:val="auto"/>
          <w:highlight w:val="white"/>
        </w:rPr>
      </w:r>
      <w:bookmarkEnd w:id="47"/>
      <w:r>
        <w:rPr>
          <w:color w:val="auto"/>
          <w:highlight w:val="white"/>
        </w:rPr>
      </w:r>
      <w:bookmarkEnd w:id="48"/>
      <w:r>
        <w:rPr>
          <w:color w:val="auto"/>
          <w:highlight w:val="white"/>
        </w:rPr>
      </w:r>
      <w:bookmarkEnd w:id="49"/>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53" w:name="_Toc513029204"/>
      <w:r>
        <w:rPr>
          <w:color w:val="auto"/>
          <w:highlight w:val="white"/>
        </w:rPr>
      </w:r>
      <w:bookmarkStart w:id="54" w:name="_Toc20823276"/>
      <w:r>
        <w:rPr>
          <w:color w:val="auto"/>
          <w:highlight w:val="white"/>
        </w:rPr>
      </w:r>
      <w:bookmarkStart w:id="55" w:name="_Toc16938520"/>
      <w:r>
        <w:rPr>
          <w:color w:val="auto"/>
          <w:highlight w:val="white"/>
        </w:rPr>
      </w:r>
      <w:bookmarkStart w:id="56" w:name="_Toc458694821"/>
      <w:r>
        <w:rPr>
          <w:color w:val="auto"/>
          <w:highlight w:val="white"/>
        </w:rPr>
      </w:r>
      <w:bookmarkStart w:id="57" w:name="_Hlt16619475"/>
      <w:r>
        <w:rPr>
          <w:rFonts w:hint="eastAsia" w:ascii="宋体" w:hAnsi="宋体" w:cs="宋体"/>
          <w:color w:val="auto"/>
          <w:szCs w:val="24"/>
          <w:highlight w:val="white"/>
        </w:rPr>
        <w:t xml:space="preserve">1</w:t>
      </w:r>
      <w:bookmarkEnd w:id="53"/>
      <w:r>
        <w:rPr>
          <w:rFonts w:hint="eastAsia" w:ascii="宋体" w:hAnsi="宋体" w:cs="宋体"/>
          <w:color w:val="auto"/>
          <w:szCs w:val="24"/>
          <w:highlight w:val="white"/>
        </w:rPr>
        <w:t xml:space="preserve">、招标方式</w:t>
      </w:r>
      <w:bookmarkEnd w:id="54"/>
      <w:r>
        <w:rPr>
          <w:color w:val="auto"/>
          <w:highlight w:val="white"/>
        </w:rPr>
      </w:r>
      <w:bookmarkEnd w:id="55"/>
      <w:r>
        <w:rPr>
          <w:color w:val="auto"/>
          <w:highlight w:val="white"/>
        </w:rPr>
      </w:r>
      <w:bookmarkEnd w:id="56"/>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1.1 本次招标采取公开招标方式，本招标文件仅适用于招标公告中所述项目。</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58" w:name="_Toc16938521"/>
      <w:r>
        <w:rPr>
          <w:color w:val="auto"/>
          <w:highlight w:val="white"/>
        </w:rPr>
      </w:r>
      <w:bookmarkStart w:id="59" w:name="_Toc513029205"/>
      <w:r>
        <w:rPr>
          <w:color w:val="auto"/>
          <w:highlight w:val="white"/>
        </w:rPr>
      </w:r>
      <w:bookmarkStart w:id="60" w:name="_Toc20823277"/>
      <w:r>
        <w:rPr>
          <w:rFonts w:hint="eastAsia" w:ascii="宋体" w:hAnsi="宋体" w:cs="宋体"/>
          <w:color w:val="auto"/>
          <w:szCs w:val="24"/>
          <w:highlight w:val="white"/>
        </w:rPr>
        <w:t xml:space="preserve">2、合格的投标人</w:t>
      </w:r>
      <w:bookmarkEnd w:id="58"/>
      <w:r>
        <w:rPr>
          <w:color w:val="auto"/>
          <w:highlight w:val="white"/>
        </w:rPr>
      </w:r>
      <w:bookmarkEnd w:id="59"/>
      <w:r>
        <w:rPr>
          <w:color w:val="auto"/>
          <w:highlight w:val="white"/>
        </w:rPr>
      </w:r>
      <w:bookmarkEnd w:id="60"/>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2.1满足投标人须知前附表</w:t>
      </w:r>
      <w:r>
        <w:rPr>
          <w:rFonts w:hint="eastAsia" w:ascii="宋体" w:hAnsi="宋体" w:cs="宋体"/>
          <w:color w:val="auto"/>
          <w:szCs w:val="24"/>
          <w:highlight w:val="white"/>
        </w:rPr>
        <w:t xml:space="preserve">合格供应商资格要求</w:t>
      </w:r>
      <w:r>
        <w:rPr>
          <w:rFonts w:hint="eastAsia" w:ascii="宋体" w:hAnsi="宋体" w:cs="宋体"/>
          <w:color w:val="auto"/>
          <w:szCs w:val="24"/>
          <w:highlight w:val="white"/>
        </w:rPr>
        <w:t xml:space="preserve">的规定。</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2.2 满足本文件实质性条款的规定。</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61" w:name="_Toc20823278"/>
      <w:r>
        <w:rPr>
          <w:color w:val="auto"/>
          <w:highlight w:val="white"/>
        </w:rPr>
      </w:r>
      <w:bookmarkStart w:id="62" w:name="_Toc16938522"/>
      <w:r>
        <w:rPr>
          <w:color w:val="auto"/>
          <w:highlight w:val="white"/>
        </w:rPr>
      </w:r>
      <w:bookmarkStart w:id="63" w:name="_Toc513029206"/>
      <w:r>
        <w:rPr>
          <w:rFonts w:hint="eastAsia" w:ascii="宋体" w:hAnsi="宋体" w:cs="宋体"/>
          <w:color w:val="auto"/>
          <w:szCs w:val="24"/>
          <w:highlight w:val="white"/>
        </w:rPr>
        <w:t xml:space="preserve">3、适用法律</w:t>
      </w:r>
      <w:bookmarkEnd w:id="61"/>
      <w:r>
        <w:rPr>
          <w:color w:val="auto"/>
          <w:highlight w:val="white"/>
        </w:rPr>
      </w:r>
      <w:bookmarkEnd w:id="62"/>
      <w:r>
        <w:rPr>
          <w:color w:val="auto"/>
          <w:highlight w:val="white"/>
        </w:rPr>
      </w:r>
      <w:bookmarkEnd w:id="63"/>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3.1 本次招标及由此产生的合同受中华人民共和国有关的法律法规制约和保护。</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64" w:name="_Toc16938523"/>
      <w:r>
        <w:rPr>
          <w:color w:val="auto"/>
          <w:highlight w:val="white"/>
        </w:rPr>
      </w:r>
      <w:bookmarkStart w:id="65" w:name="_Toc462564067"/>
      <w:r>
        <w:rPr>
          <w:color w:val="auto"/>
          <w:highlight w:val="white"/>
        </w:rPr>
      </w:r>
      <w:bookmarkStart w:id="66" w:name="_Toc513029207"/>
      <w:r>
        <w:rPr>
          <w:color w:val="auto"/>
          <w:highlight w:val="white"/>
        </w:rPr>
      </w:r>
      <w:bookmarkStart w:id="67" w:name="_Toc20823279"/>
      <w:r>
        <w:rPr>
          <w:rFonts w:hint="eastAsia" w:ascii="宋体" w:hAnsi="宋体" w:cs="宋体"/>
          <w:color w:val="auto"/>
          <w:szCs w:val="24"/>
          <w:highlight w:val="white"/>
        </w:rPr>
        <w:t xml:space="preserve">4、投标费用</w:t>
      </w:r>
      <w:bookmarkEnd w:id="64"/>
      <w:r>
        <w:rPr>
          <w:color w:val="auto"/>
          <w:highlight w:val="white"/>
        </w:rPr>
      </w:r>
      <w:bookmarkEnd w:id="65"/>
      <w:r>
        <w:rPr>
          <w:color w:val="auto"/>
          <w:highlight w:val="white"/>
        </w:rPr>
      </w:r>
      <w:bookmarkEnd w:id="66"/>
      <w:r>
        <w:rPr>
          <w:color w:val="auto"/>
          <w:highlight w:val="white"/>
        </w:rPr>
      </w:r>
      <w:bookmarkEnd w:id="67"/>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4.1 投标人应自行承担所有与参加投标有关的费用，无论投标过程中的做法和结果如何，</w:t>
      </w:r>
      <w:r>
        <w:rPr>
          <w:rFonts w:hint="eastAsia" w:ascii="宋体" w:hAnsi="宋体" w:cs="宋体"/>
          <w:color w:val="auto"/>
          <w:szCs w:val="24"/>
          <w:highlight w:val="white"/>
          <w:lang w:eastAsia="zh-CN"/>
        </w:rPr>
        <w:t xml:space="preserve">苏州市群益工程顾问有限责任公司</w:t>
      </w:r>
      <w:r>
        <w:rPr>
          <w:rFonts w:hint="eastAsia" w:ascii="宋体" w:hAnsi="宋体" w:cs="宋体"/>
          <w:color w:val="auto"/>
          <w:szCs w:val="24"/>
          <w:highlight w:val="white"/>
        </w:rPr>
        <w:t xml:space="preserve">（以下简称代理机构）在任何情况下均无义务和责任承担这些费用。</w:t>
      </w:r>
      <w:r>
        <w:rPr>
          <w:color w:val="auto"/>
          <w:highlight w:val="white"/>
        </w:rPr>
      </w:r>
      <w:r/>
    </w:p>
    <w:p>
      <w:pPr>
        <w:pStyle w:val="754"/>
        <w:ind w:firstLine="480"/>
        <w:spacing w:beforeAutospacing="0" w:afterAutospacing="0" w:line="360" w:lineRule="auto"/>
        <w:rPr>
          <w:rFonts w:hint="eastAsia" w:ascii="宋体" w:hAnsi="宋体" w:cs="宋体"/>
          <w:color w:val="auto"/>
          <w:szCs w:val="24"/>
          <w:highlight w:val="white"/>
        </w:rPr>
      </w:pPr>
      <w:r>
        <w:rPr>
          <w:rFonts w:hint="eastAsia" w:ascii="宋体" w:hAnsi="宋体" w:cs="宋体"/>
          <w:color w:val="auto"/>
          <w:szCs w:val="24"/>
          <w:highlight w:val="white"/>
        </w:rPr>
        <w:t xml:space="preserve">4.2本项目招标代理服务费</w:t>
      </w:r>
      <w:r>
        <w:rPr>
          <w:rFonts w:hint="eastAsia" w:ascii="宋体" w:hAnsi="宋体" w:cs="宋体"/>
          <w:bCs/>
          <w:color w:val="auto"/>
          <w:szCs w:val="24"/>
          <w:highlight w:val="white"/>
        </w:rPr>
        <w:t xml:space="preserve">由供应商在中标后领取中标通知书前一次性缴纳给代理机构</w:t>
      </w:r>
      <w:r>
        <w:rPr>
          <w:rFonts w:hint="eastAsia" w:ascii="宋体" w:hAnsi="宋体" w:cs="宋体"/>
          <w:color w:val="auto"/>
          <w:szCs w:val="24"/>
          <w:highlight w:val="white"/>
        </w:rPr>
        <w:t xml:space="preserve">。</w:t>
      </w:r>
      <w:r>
        <w:rPr>
          <w:color w:val="auto"/>
          <w:highlight w:val="white"/>
        </w:rPr>
      </w:r>
      <w:r/>
    </w:p>
    <w:p>
      <w:pPr>
        <w:pStyle w:val="754"/>
        <w:ind w:firstLine="480"/>
        <w:spacing w:beforeAutospacing="0" w:afterAutospacing="0" w:line="360" w:lineRule="auto"/>
        <w:rPr>
          <w:rFonts w:hint="eastAsia" w:ascii="宋体" w:hAnsi="宋体" w:cs="宋体"/>
          <w:b/>
          <w:bCs/>
          <w:color w:val="auto"/>
          <w:szCs w:val="24"/>
          <w:highlight w:val="white"/>
        </w:rPr>
      </w:pPr>
      <w:r>
        <w:rPr>
          <w:rFonts w:hint="eastAsia" w:ascii="宋体" w:hAnsi="宋体" w:cs="宋体"/>
          <w:color w:val="auto"/>
          <w:szCs w:val="24"/>
          <w:highlight w:val="white"/>
          <w:lang w:val="en-US" w:eastAsia="zh-CN"/>
        </w:rPr>
        <w:t xml:space="preserve">4.3</w:t>
      </w:r>
      <w:r>
        <w:rPr>
          <w:rFonts w:hint="eastAsia" w:ascii="宋体" w:hAnsi="宋体" w:cs="宋体"/>
          <w:b/>
          <w:bCs/>
          <w:color w:val="auto"/>
          <w:szCs w:val="24"/>
          <w:highlight w:val="white"/>
          <w:lang w:val="en-US" w:eastAsia="zh-CN"/>
        </w:rPr>
        <w:t xml:space="preserve">按苏财购〔2025 〕62号文要求，供应商提交的最终报价出现下列情形之一的，评审委员会应当启动异常低价投标（响应）审查程序：</w:t>
      </w:r>
      <w:r>
        <w:rPr>
          <w:color w:val="auto"/>
          <w:highlight w:val="white"/>
        </w:rPr>
      </w:r>
      <w:r/>
    </w:p>
    <w:p>
      <w:pPr>
        <w:pStyle w:val="754"/>
        <w:ind w:firstLine="480"/>
        <w:spacing w:beforeAutospacing="0" w:afterAutospacing="0" w:line="360" w:lineRule="auto"/>
        <w:rPr>
          <w:rFonts w:hint="eastAsia" w:ascii="宋体" w:hAnsi="宋体" w:cs="宋体"/>
          <w:b/>
          <w:bCs/>
          <w:color w:val="auto"/>
          <w:szCs w:val="24"/>
          <w:highlight w:val="white"/>
        </w:rPr>
      </w:pPr>
      <w:r>
        <w:rPr>
          <w:rFonts w:hint="eastAsia" w:ascii="宋体" w:hAnsi="宋体" w:cs="宋体"/>
          <w:b/>
          <w:bCs/>
          <w:color w:val="auto"/>
          <w:szCs w:val="24"/>
          <w:highlight w:val="white"/>
          <w:lang w:val="en-US" w:eastAsia="zh-CN"/>
        </w:rPr>
        <w:t xml:space="preserve">1）．投标（响应）报价低于采购项目预算50%的，即投标（响应）报价&lt;采购项目预算×50%；</w:t>
      </w:r>
      <w:r>
        <w:rPr>
          <w:color w:val="auto"/>
          <w:highlight w:val="white"/>
        </w:rPr>
      </w:r>
      <w:r/>
    </w:p>
    <w:p>
      <w:pPr>
        <w:pStyle w:val="754"/>
        <w:ind w:firstLine="480"/>
        <w:spacing w:beforeAutospacing="0" w:afterAutospacing="0" w:line="360" w:lineRule="auto"/>
        <w:rPr>
          <w:rFonts w:hint="eastAsia" w:ascii="宋体" w:hAnsi="宋体" w:cs="宋体"/>
          <w:b/>
          <w:bCs/>
          <w:color w:val="auto"/>
          <w:szCs w:val="24"/>
          <w:highlight w:val="white"/>
        </w:rPr>
      </w:pPr>
      <w:r>
        <w:rPr>
          <w:rFonts w:hint="eastAsia" w:ascii="宋体" w:hAnsi="宋体" w:cs="宋体"/>
          <w:b/>
          <w:bCs/>
          <w:color w:val="auto"/>
          <w:szCs w:val="24"/>
          <w:highlight w:val="white"/>
          <w:lang w:val="en-US" w:eastAsia="zh-CN"/>
        </w:rPr>
        <w:t xml:space="preserve">2）．投标（响应）报价低于采购项目最高限价45%的，即投标（响应）报价&lt;采购项目最高限价×45%；</w:t>
      </w:r>
      <w:r>
        <w:rPr>
          <w:color w:val="auto"/>
          <w:highlight w:val="white"/>
        </w:rPr>
      </w:r>
      <w:r/>
    </w:p>
    <w:p>
      <w:pPr>
        <w:pStyle w:val="754"/>
        <w:ind w:firstLine="480"/>
        <w:spacing w:beforeAutospacing="0" w:afterAutospacing="0" w:line="360" w:lineRule="auto"/>
        <w:rPr>
          <w:rFonts w:hint="eastAsia" w:ascii="宋体" w:hAnsi="宋体" w:cs="宋体"/>
          <w:b/>
          <w:bCs/>
          <w:color w:val="auto"/>
          <w:szCs w:val="24"/>
          <w:highlight w:val="white"/>
        </w:rPr>
      </w:pPr>
      <w:r>
        <w:rPr>
          <w:rFonts w:hint="eastAsia" w:ascii="宋体" w:hAnsi="宋体" w:cs="宋体"/>
          <w:b/>
          <w:bCs/>
          <w:color w:val="auto"/>
          <w:szCs w:val="24"/>
          <w:highlight w:val="white"/>
          <w:lang w:val="en-US" w:eastAsia="zh-CN"/>
        </w:rPr>
        <w:t xml:space="preserve">3）．评审委员会认定的供应商报价过低、有可能影响产品质量或者不能诚信履约的其他情形。</w:t>
      </w:r>
      <w:r>
        <w:rPr>
          <w:color w:val="auto"/>
          <w:highlight w:val="white"/>
        </w:rPr>
      </w:r>
      <w:r/>
    </w:p>
    <w:p>
      <w:pPr>
        <w:pStyle w:val="754"/>
        <w:ind w:firstLine="480"/>
        <w:spacing w:beforeAutospacing="0" w:afterAutospacing="0" w:line="360" w:lineRule="auto"/>
        <w:rPr>
          <w:rFonts w:hint="default" w:ascii="宋体" w:hAnsi="宋体" w:eastAsia="宋体" w:cs="宋体"/>
          <w:b/>
          <w:bCs/>
          <w:color w:val="auto"/>
          <w:szCs w:val="24"/>
          <w:highlight w:val="white"/>
        </w:rPr>
      </w:pPr>
      <w:r>
        <w:rPr>
          <w:rFonts w:hint="eastAsia" w:ascii="宋体" w:hAnsi="宋体" w:cs="宋体"/>
          <w:b/>
          <w:bCs/>
          <w:color w:val="auto"/>
          <w:szCs w:val="24"/>
          <w:highlight w:val="white"/>
          <w:lang w:val="en-US" w:eastAsia="zh-CN"/>
        </w:rPr>
        <w:t xml:space="preserve">投标报价低于采购项目最高限价45%的，即投标报价&lt;采购项目最高限价×45%，供应商必须在投标文件中提供书面说明及必要的证明材料(书面说明、证明材料主要是项目具体成本测算等与报价合理性相关的说明、材料)。如果投标供应商未提供书面说明、证明材料，或者提供的书面说明、证明材料不能证明其报价合理性的，评标委员会应对其作为无效投标处理。</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5、招标文件的约束力</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5.1 投标人一旦参加本项目采购活动，即被认为接受了本招标文件的规定和约束。</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6词语释义.</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6.1采购人：指依法进行采购的国家机关、事业单位、团体组织。</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6.2供应商、投标人：指向采购人提供货物、工程或服务的法人、其他组织或者自然人，不包括其分公司。</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6.3代理机构：指依法接受采购人委托，从事货物、工程和服务等采购招标代理业务的社会中介机构。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6.4评标委员会：是指在招标投标和采购活动中，依法由采购人代表和有关技术、经济等方面的专家组建，负责对投标文件进行评审并提出评审意见的临时性权威机构。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6.5响应：投标人根据采购人或采购代理机构发售的招标文件，编制投标文件并按规定投标的行为。</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6.6知识产权：指专利权、商标权、著作权等无形财产专有权的统称。</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6.7天：日历天。</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6.8不可抗力：不能预见、不能避免并且不能克服的客观情况。</w:t>
      </w:r>
      <w:r>
        <w:rPr>
          <w:color w:val="auto"/>
          <w:highlight w:val="white"/>
        </w:rPr>
      </w:r>
      <w:r/>
    </w:p>
    <w:p>
      <w:pPr>
        <w:pStyle w:val="754"/>
        <w:spacing w:beforeAutospacing="0" w:afterAutospacing="0" w:line="360" w:lineRule="auto"/>
        <w:rPr>
          <w:rFonts w:ascii="宋体" w:hAnsi="宋体" w:cs="宋体"/>
          <w:b/>
          <w:bCs/>
          <w:color w:val="auto"/>
          <w:szCs w:val="24"/>
          <w:highlight w:val="white"/>
        </w:rPr>
      </w:pPr>
      <w:r>
        <w:rPr>
          <w:color w:val="auto"/>
          <w:highlight w:val="white"/>
        </w:rPr>
      </w:r>
      <w:bookmarkStart w:id="68" w:name="_Toc16938525"/>
      <w:r>
        <w:rPr>
          <w:color w:val="auto"/>
          <w:highlight w:val="white"/>
        </w:rPr>
      </w:r>
      <w:bookmarkStart w:id="69" w:name="_Toc513029209"/>
      <w:r>
        <w:rPr>
          <w:color w:val="auto"/>
          <w:highlight w:val="white"/>
        </w:rPr>
      </w:r>
      <w:bookmarkStart w:id="70" w:name="_Toc120614215"/>
      <w:r>
        <w:rPr>
          <w:color w:val="auto"/>
          <w:highlight w:val="white"/>
        </w:rPr>
      </w:r>
      <w:bookmarkStart w:id="71" w:name="_Toc20823281"/>
      <w:r>
        <w:rPr>
          <w:rFonts w:hint="eastAsia" w:ascii="宋体" w:hAnsi="宋体" w:cs="宋体"/>
          <w:b/>
          <w:bCs/>
          <w:color w:val="auto"/>
          <w:szCs w:val="24"/>
          <w:highlight w:val="white"/>
        </w:rPr>
        <w:t xml:space="preserve">二、招标文件</w:t>
      </w:r>
      <w:bookmarkEnd w:id="68"/>
      <w:r>
        <w:rPr>
          <w:color w:val="auto"/>
          <w:highlight w:val="white"/>
        </w:rPr>
      </w:r>
      <w:bookmarkEnd w:id="69"/>
      <w:r>
        <w:rPr>
          <w:color w:val="auto"/>
          <w:highlight w:val="white"/>
        </w:rPr>
      </w:r>
      <w:bookmarkEnd w:id="70"/>
      <w:r>
        <w:rPr>
          <w:color w:val="auto"/>
          <w:highlight w:val="white"/>
        </w:rPr>
      </w:r>
      <w:bookmarkEnd w:id="71"/>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72" w:name="_Toc20823282"/>
      <w:r>
        <w:rPr>
          <w:color w:val="auto"/>
          <w:highlight w:val="white"/>
        </w:rPr>
      </w:r>
      <w:bookmarkStart w:id="73" w:name="_Toc16938526"/>
      <w:r>
        <w:rPr>
          <w:color w:val="auto"/>
          <w:highlight w:val="white"/>
        </w:rPr>
      </w:r>
      <w:bookmarkStart w:id="74" w:name="_Toc513029210"/>
      <w:r>
        <w:rPr>
          <w:rFonts w:hint="eastAsia" w:ascii="宋体" w:hAnsi="宋体" w:cs="宋体"/>
          <w:color w:val="auto"/>
          <w:szCs w:val="24"/>
          <w:highlight w:val="white"/>
        </w:rPr>
        <w:t xml:space="preserve">7、招标文件构成</w:t>
      </w:r>
      <w:bookmarkEnd w:id="72"/>
      <w:r>
        <w:rPr>
          <w:color w:val="auto"/>
          <w:highlight w:val="white"/>
        </w:rPr>
      </w:r>
      <w:bookmarkEnd w:id="73"/>
      <w:r>
        <w:rPr>
          <w:color w:val="auto"/>
          <w:highlight w:val="white"/>
        </w:rPr>
      </w:r>
      <w:bookmarkEnd w:id="74"/>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7.1 招标文件由以下部分组成：</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（1）招标公告</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（2）供应商须知</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（3）采购需求</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（4）评标办法及评标标准</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（5）合同条款</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（6）投标文件格式</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请仔细检查招标文件是否齐全，如有缺漏请立即与代理机构联系解决。</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75" w:name="_Toc462564070"/>
      <w:r>
        <w:rPr>
          <w:color w:val="auto"/>
          <w:highlight w:val="white"/>
        </w:rPr>
      </w:r>
      <w:bookmarkStart w:id="76" w:name="_Toc20823283"/>
      <w:r>
        <w:rPr>
          <w:color w:val="auto"/>
          <w:highlight w:val="white"/>
        </w:rPr>
      </w:r>
      <w:bookmarkStart w:id="77" w:name="_Toc16938527"/>
      <w:r>
        <w:rPr>
          <w:color w:val="auto"/>
          <w:highlight w:val="white"/>
        </w:rPr>
      </w:r>
      <w:bookmarkStart w:id="78" w:name="_Toc513029211"/>
      <w:r>
        <w:rPr>
          <w:rFonts w:hint="eastAsia" w:ascii="宋体" w:hAnsi="宋体" w:cs="宋体"/>
          <w:color w:val="auto"/>
          <w:szCs w:val="24"/>
          <w:highlight w:val="white"/>
        </w:rPr>
        <w:t xml:space="preserve">8、招标文件的澄清</w:t>
      </w:r>
      <w:bookmarkEnd w:id="75"/>
      <w:r>
        <w:rPr>
          <w:color w:val="auto"/>
          <w:highlight w:val="white"/>
        </w:rPr>
      </w:r>
      <w:bookmarkEnd w:id="76"/>
      <w:r>
        <w:rPr>
          <w:color w:val="auto"/>
          <w:highlight w:val="white"/>
        </w:rPr>
      </w:r>
      <w:bookmarkEnd w:id="77"/>
      <w:r>
        <w:rPr>
          <w:color w:val="auto"/>
          <w:highlight w:val="white"/>
        </w:rPr>
      </w:r>
      <w:bookmarkEnd w:id="78"/>
      <w:r>
        <w:rPr>
          <w:rFonts w:hint="eastAsia" w:ascii="宋体" w:hAnsi="宋体" w:cs="宋体"/>
          <w:color w:val="auto"/>
          <w:szCs w:val="24"/>
          <w:highlight w:val="white"/>
        </w:rPr>
        <w:t xml:space="preserve">及修改</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8.1 任何要求对招标文件进行澄清的投标人，应在投标截止期十日前按招标公告中的通讯地址，以书面形式通知代理机构。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8.2在投标截止时间15日前，代理机构可对已发出的招标文件进行必要澄清或者修改。如需对招标文件进行澄清或修正，代理机构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8.3 为使投标人有足够的时间按招标文件的修改要求考虑修正投标文件，或出于其他原因，采购人或代理机构有权推迟投标截止日期和开标日期。</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8.4招标文件的更正（含澄清、修改等）内容与原招标文件在同一内容上表述不一致时，以发出日期最接近开标时间的公告为准。</w:t>
      </w:r>
      <w:r>
        <w:rPr>
          <w:color w:val="auto"/>
          <w:highlight w:val="white"/>
        </w:rPr>
      </w:r>
      <w:r/>
    </w:p>
    <w:p>
      <w:pPr>
        <w:pStyle w:val="754"/>
        <w:ind w:firstLine="480"/>
        <w:spacing w:beforeAutospacing="0" w:afterAutospacing="0" w:line="360" w:lineRule="auto"/>
        <w:rPr>
          <w:rFonts w:hint="eastAsia" w:ascii="宋体" w:hAnsi="宋体" w:eastAsia="宋体" w:cs="宋体"/>
          <w:color w:val="auto"/>
          <w:szCs w:val="24"/>
          <w:highlight w:val="white"/>
        </w:rPr>
      </w:pPr>
      <w:r>
        <w:rPr>
          <w:rFonts w:hint="eastAsia" w:ascii="宋体" w:hAnsi="宋体" w:cs="宋体"/>
          <w:color w:val="auto"/>
          <w:szCs w:val="24"/>
          <w:highlight w:val="white"/>
        </w:rPr>
        <w:t xml:space="preserve">8.5招标文件的更正（含澄清、修改等）内容将作为招标文件的组成部分，对投标人起约束作用</w:t>
      </w:r>
      <w:r>
        <w:rPr>
          <w:rFonts w:hint="eastAsia" w:ascii="宋体" w:hAnsi="宋体" w:cs="宋体"/>
          <w:color w:val="auto"/>
          <w:szCs w:val="24"/>
          <w:highlight w:val="white"/>
          <w:lang w:eastAsia="zh-CN"/>
        </w:rPr>
        <w:t xml:space="preserve">。</w:t>
      </w:r>
      <w:r>
        <w:rPr>
          <w:color w:val="auto"/>
          <w:highlight w:val="white"/>
        </w:rPr>
      </w:r>
      <w:r/>
    </w:p>
    <w:p>
      <w:pPr>
        <w:pStyle w:val="754"/>
        <w:spacing w:beforeAutospacing="0" w:afterAutospacing="0" w:line="360" w:lineRule="auto"/>
        <w:rPr>
          <w:rFonts w:ascii="宋体" w:hAnsi="宋体" w:cs="宋体"/>
          <w:b/>
          <w:bCs/>
          <w:color w:val="auto"/>
          <w:szCs w:val="24"/>
          <w:highlight w:val="white"/>
        </w:rPr>
      </w:pPr>
      <w:r>
        <w:rPr>
          <w:color w:val="auto"/>
          <w:highlight w:val="white"/>
        </w:rPr>
      </w:r>
      <w:bookmarkStart w:id="79" w:name="_Toc20823285"/>
      <w:r>
        <w:rPr>
          <w:color w:val="auto"/>
          <w:highlight w:val="white"/>
        </w:rPr>
      </w:r>
      <w:bookmarkStart w:id="80" w:name="_Toc513029213"/>
      <w:r>
        <w:rPr>
          <w:color w:val="auto"/>
          <w:highlight w:val="white"/>
        </w:rPr>
      </w:r>
      <w:bookmarkStart w:id="81" w:name="_Toc462564072"/>
      <w:r>
        <w:rPr>
          <w:color w:val="auto"/>
          <w:highlight w:val="white"/>
        </w:rPr>
      </w:r>
      <w:bookmarkStart w:id="82" w:name="_Toc120614216"/>
      <w:r>
        <w:rPr>
          <w:color w:val="auto"/>
          <w:highlight w:val="white"/>
        </w:rPr>
      </w:r>
      <w:bookmarkStart w:id="83" w:name="_Toc16938529"/>
      <w:r>
        <w:rPr>
          <w:rFonts w:hint="eastAsia" w:ascii="宋体" w:hAnsi="宋体" w:cs="宋体"/>
          <w:b/>
          <w:bCs/>
          <w:color w:val="auto"/>
          <w:szCs w:val="24"/>
          <w:highlight w:val="white"/>
        </w:rPr>
        <w:t xml:space="preserve">三、投标文件的编制</w:t>
      </w:r>
      <w:bookmarkEnd w:id="79"/>
      <w:r>
        <w:rPr>
          <w:color w:val="auto"/>
          <w:highlight w:val="white"/>
        </w:rPr>
      </w:r>
      <w:bookmarkEnd w:id="80"/>
      <w:r>
        <w:rPr>
          <w:color w:val="auto"/>
          <w:highlight w:val="white"/>
        </w:rPr>
      </w:r>
      <w:bookmarkEnd w:id="81"/>
      <w:r>
        <w:rPr>
          <w:color w:val="auto"/>
          <w:highlight w:val="white"/>
        </w:rPr>
      </w:r>
      <w:bookmarkEnd w:id="82"/>
      <w:r>
        <w:rPr>
          <w:color w:val="auto"/>
          <w:highlight w:val="white"/>
        </w:rPr>
      </w:r>
      <w:bookmarkEnd w:id="83"/>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84" w:name="_Toc513029214"/>
      <w:r>
        <w:rPr>
          <w:color w:val="auto"/>
          <w:highlight w:val="white"/>
        </w:rPr>
      </w:r>
      <w:bookmarkStart w:id="85" w:name="_Toc16938530"/>
      <w:r>
        <w:rPr>
          <w:color w:val="auto"/>
          <w:highlight w:val="white"/>
        </w:rPr>
      </w:r>
      <w:bookmarkStart w:id="86" w:name="_Toc20823286"/>
      <w:r>
        <w:rPr>
          <w:color w:val="auto"/>
          <w:highlight w:val="white"/>
        </w:rPr>
      </w:r>
      <w:bookmarkStart w:id="87" w:name="_Toc462564073"/>
      <w:r>
        <w:rPr>
          <w:rFonts w:hint="eastAsia" w:ascii="宋体" w:hAnsi="宋体" w:cs="宋体"/>
          <w:color w:val="auto"/>
          <w:szCs w:val="24"/>
          <w:highlight w:val="white"/>
        </w:rPr>
        <w:t xml:space="preserve">9、投标文件的语言及度量衡单位</w:t>
      </w:r>
      <w:bookmarkEnd w:id="84"/>
      <w:r>
        <w:rPr>
          <w:color w:val="auto"/>
          <w:highlight w:val="white"/>
        </w:rPr>
      </w:r>
      <w:bookmarkEnd w:id="85"/>
      <w:r>
        <w:rPr>
          <w:color w:val="auto"/>
          <w:highlight w:val="white"/>
        </w:rPr>
      </w:r>
      <w:bookmarkEnd w:id="86"/>
      <w:r>
        <w:rPr>
          <w:color w:val="auto"/>
          <w:highlight w:val="white"/>
        </w:rPr>
      </w:r>
      <w:bookmarkEnd w:id="87"/>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9.1 投标人提交的投标文件以及投标人与代理机构就有关投标的所有来往通知、函件和文件均应使用</w:t>
      </w:r>
      <w:r>
        <w:rPr>
          <w:rFonts w:hint="eastAsia" w:ascii="宋体" w:hAnsi="宋体" w:cs="宋体"/>
          <w:b/>
          <w:bCs/>
          <w:color w:val="auto"/>
          <w:szCs w:val="24"/>
          <w:highlight w:val="white"/>
        </w:rPr>
        <w:t xml:space="preserve">简体中文</w:t>
      </w:r>
      <w:r>
        <w:rPr>
          <w:rFonts w:hint="eastAsia" w:ascii="宋体" w:hAnsi="宋体" w:cs="宋体"/>
          <w:color w:val="auto"/>
          <w:szCs w:val="24"/>
          <w:highlight w:val="white"/>
        </w:rPr>
        <w:t xml:space="preserve">。</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9.2 除技术性能另有规定外，投标文件所使用的度量衡单位，均须采用国家法定计量单位。</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88" w:name="_Toc462564074"/>
      <w:r>
        <w:rPr>
          <w:color w:val="auto"/>
          <w:highlight w:val="white"/>
        </w:rPr>
      </w:r>
      <w:bookmarkStart w:id="89" w:name="_Toc513029215"/>
      <w:r>
        <w:rPr>
          <w:color w:val="auto"/>
          <w:highlight w:val="white"/>
        </w:rPr>
      </w:r>
      <w:bookmarkStart w:id="90" w:name="_Toc20823287"/>
      <w:r>
        <w:rPr>
          <w:color w:val="auto"/>
          <w:highlight w:val="white"/>
        </w:rPr>
      </w:r>
      <w:bookmarkStart w:id="91" w:name="_Toc16938531"/>
      <w:r>
        <w:rPr>
          <w:rFonts w:hint="eastAsia" w:ascii="宋体" w:hAnsi="宋体" w:cs="宋体"/>
          <w:color w:val="auto"/>
          <w:szCs w:val="24"/>
          <w:highlight w:val="white"/>
        </w:rPr>
        <w:t xml:space="preserve">10、投标文件构成</w:t>
      </w:r>
      <w:bookmarkEnd w:id="88"/>
      <w:r>
        <w:rPr>
          <w:color w:val="auto"/>
          <w:highlight w:val="white"/>
        </w:rPr>
      </w:r>
      <w:bookmarkEnd w:id="89"/>
      <w:r>
        <w:rPr>
          <w:color w:val="auto"/>
          <w:highlight w:val="white"/>
        </w:rPr>
      </w:r>
      <w:bookmarkEnd w:id="90"/>
      <w:r>
        <w:rPr>
          <w:color w:val="auto"/>
          <w:highlight w:val="white"/>
        </w:rPr>
      </w:r>
      <w:bookmarkEnd w:id="91"/>
      <w:r>
        <w:rPr>
          <w:rFonts w:hint="eastAsia" w:ascii="宋体" w:hAnsi="宋体" w:cs="宋体"/>
          <w:color w:val="auto"/>
          <w:szCs w:val="24"/>
          <w:highlight w:val="white"/>
        </w:rPr>
        <w:t xml:space="preserve">（格式见附件）</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10.1投标函</w:t>
      </w:r>
      <w:r>
        <w:rPr>
          <w:color w:val="auto"/>
          <w:highlight w:val="white"/>
        </w:rPr>
      </w:r>
      <w:r/>
    </w:p>
    <w:p>
      <w:pPr>
        <w:pStyle w:val="754"/>
        <w:ind w:firstLine="480"/>
        <w:spacing w:beforeAutospacing="0" w:afterAutospacing="0" w:line="360" w:lineRule="auto"/>
        <w:rPr>
          <w:rFonts w:hint="default" w:ascii="宋体" w:hAnsi="宋体" w:eastAsia="宋体" w:cs="宋体"/>
          <w:color w:val="auto"/>
          <w:szCs w:val="24"/>
          <w:highlight w:val="white"/>
        </w:rPr>
      </w:pPr>
      <w:r>
        <w:rPr>
          <w:rFonts w:hint="eastAsia" w:ascii="宋体" w:hAnsi="宋体" w:cs="宋体"/>
          <w:color w:val="auto"/>
          <w:szCs w:val="24"/>
          <w:highlight w:val="white"/>
        </w:rPr>
        <w:t xml:space="preserve">10.2</w:t>
      </w:r>
      <w:r>
        <w:rPr>
          <w:rFonts w:hint="eastAsia" w:ascii="宋体" w:hAnsi="宋体" w:cs="宋体"/>
          <w:color w:val="auto"/>
          <w:szCs w:val="24"/>
          <w:highlight w:val="white"/>
          <w:lang w:val="en-US" w:eastAsia="zh-CN"/>
        </w:rPr>
        <w:t xml:space="preserve">投标报价明细表</w:t>
      </w:r>
      <w:r>
        <w:rPr>
          <w:color w:val="auto"/>
          <w:highlight w:val="white"/>
        </w:rPr>
      </w:r>
      <w:r/>
    </w:p>
    <w:p>
      <w:pPr>
        <w:pStyle w:val="754"/>
        <w:ind w:firstLine="480"/>
        <w:spacing w:beforeAutospacing="0" w:afterAutospacing="0" w:line="360" w:lineRule="auto"/>
        <w:rPr>
          <w:rFonts w:hint="eastAsia" w:ascii="宋体" w:hAnsi="宋体" w:cs="宋体"/>
          <w:color w:val="auto"/>
          <w:szCs w:val="24"/>
          <w:highlight w:val="white"/>
        </w:rPr>
      </w:pPr>
      <w:r>
        <w:rPr>
          <w:rFonts w:hint="eastAsia" w:ascii="宋体" w:hAnsi="宋体" w:cs="宋体"/>
          <w:color w:val="auto"/>
          <w:szCs w:val="24"/>
          <w:highlight w:val="white"/>
          <w:lang w:val="en-US" w:eastAsia="zh-CN"/>
        </w:rPr>
        <w:t xml:space="preserve">10.3</w:t>
      </w:r>
      <w:r>
        <w:rPr>
          <w:rFonts w:hint="eastAsia" w:ascii="宋体" w:hAnsi="宋体" w:cs="宋体"/>
          <w:color w:val="auto"/>
          <w:szCs w:val="24"/>
          <w:highlight w:val="white"/>
        </w:rPr>
        <w:t xml:space="preserve">资格、资信等证明文件：</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（1）具有独立承担民事责任的能力：法人或其他组织的营业执照或相关部门的登记证明文件扫描件； </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（2）具有良好的商业信誉和健全的财务会计制度：</w:t>
      </w:r>
      <w:r>
        <w:rPr>
          <w:rFonts w:hint="eastAsia" w:ascii="宋体" w:hAnsi="宋体" w:eastAsia="宋体" w:cs="宋体"/>
          <w:color w:val="auto"/>
          <w:szCs w:val="24"/>
          <w:highlight w:val="white"/>
        </w:rPr>
        <w:t xml:space="preserve">提供供应商近</w:t>
      </w:r>
      <w:r>
        <w:rPr>
          <w:rFonts w:hint="eastAsia" w:ascii="宋体" w:hAnsi="宋体" w:eastAsia="宋体" w:cs="宋体"/>
          <w:color w:val="auto"/>
          <w:szCs w:val="24"/>
          <w:highlight w:val="white"/>
          <w:lang w:val="en-US" w:eastAsia="zh-CN"/>
        </w:rPr>
        <w:t xml:space="preserve">六</w:t>
      </w:r>
      <w:r>
        <w:rPr>
          <w:rFonts w:hint="eastAsia" w:ascii="宋体" w:hAnsi="宋体" w:eastAsia="宋体" w:cs="宋体"/>
          <w:color w:val="auto"/>
          <w:szCs w:val="24"/>
          <w:highlight w:val="white"/>
        </w:rPr>
        <w:t xml:space="preserve">个月（指投标截止日当月前</w:t>
      </w:r>
      <w:r>
        <w:rPr>
          <w:rFonts w:hint="eastAsia" w:ascii="宋体" w:hAnsi="宋体" w:eastAsia="宋体" w:cs="宋体"/>
          <w:color w:val="auto"/>
          <w:szCs w:val="24"/>
          <w:highlight w:val="white"/>
          <w:lang w:val="en-US" w:eastAsia="zh-CN"/>
        </w:rPr>
        <w:t xml:space="preserve">六</w:t>
      </w:r>
      <w:r>
        <w:rPr>
          <w:rFonts w:hint="eastAsia" w:ascii="宋体" w:hAnsi="宋体" w:eastAsia="宋体" w:cs="宋体"/>
          <w:color w:val="auto"/>
          <w:szCs w:val="24"/>
          <w:highlight w:val="white"/>
        </w:rPr>
        <w:t xml:space="preserve">个月</w:t>
      </w:r>
      <w:r>
        <w:rPr>
          <w:rFonts w:hint="eastAsia" w:ascii="宋体" w:hAnsi="宋体" w:eastAsia="宋体" w:cs="宋体"/>
          <w:color w:val="auto"/>
          <w:szCs w:val="24"/>
          <w:highlight w:val="white"/>
          <w:lang w:eastAsia="zh-CN"/>
        </w:rPr>
        <w:t xml:space="preserve">，不含投标当月</w:t>
      </w:r>
      <w:r>
        <w:rPr>
          <w:rFonts w:hint="eastAsia" w:ascii="宋体" w:hAnsi="宋体" w:eastAsia="宋体" w:cs="宋体"/>
          <w:color w:val="auto"/>
          <w:szCs w:val="24"/>
          <w:highlight w:val="white"/>
        </w:rPr>
        <w:t xml:space="preserve">）</w:t>
      </w:r>
      <w:r>
        <w:rPr>
          <w:rFonts w:hint="eastAsia" w:ascii="宋体" w:hAnsi="宋体" w:cs="宋体"/>
          <w:color w:val="auto"/>
          <w:szCs w:val="24"/>
          <w:highlight w:val="white"/>
        </w:rPr>
        <w:t xml:space="preserve">其中任意一个月的财务状况报告（资产负债表和利润表）或由会计师事务所出具的2023年度或2024年度的审计报告扫描件；其他组织、自然人应提供银行出具的资信证明；</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（3）具有履行合同</w:t>
      </w:r>
      <w:r>
        <w:rPr>
          <w:rFonts w:hint="eastAsia" w:ascii="宋体" w:hAnsi="宋体" w:cs="宋体"/>
          <w:color w:val="auto"/>
          <w:szCs w:val="24"/>
          <w:highlight w:val="white"/>
          <w:lang w:eastAsia="zh-CN"/>
        </w:rPr>
        <w:t xml:space="preserve">所必需的</w:t>
      </w:r>
      <w:r>
        <w:rPr>
          <w:rFonts w:hint="eastAsia" w:ascii="宋体" w:hAnsi="宋体" w:cs="宋体"/>
          <w:color w:val="auto"/>
          <w:szCs w:val="24"/>
          <w:highlight w:val="white"/>
        </w:rPr>
        <w:t xml:space="preserve">设备和专业技术能力：提供具备履行合同所必需的设备和专业技术能力的书面声明；</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（4）有依法缴纳税收和社会保障资金的良好记录：提供供应商</w:t>
      </w:r>
      <w:r>
        <w:rPr>
          <w:rFonts w:hint="eastAsia" w:ascii="宋体" w:hAnsi="宋体" w:eastAsia="宋体" w:cs="宋体"/>
          <w:color w:val="auto"/>
          <w:szCs w:val="24"/>
          <w:highlight w:val="white"/>
        </w:rPr>
        <w:t xml:space="preserve">近</w:t>
      </w:r>
      <w:r>
        <w:rPr>
          <w:rFonts w:hint="eastAsia" w:ascii="宋体" w:hAnsi="宋体" w:eastAsia="宋体" w:cs="宋体"/>
          <w:color w:val="auto"/>
          <w:szCs w:val="24"/>
          <w:highlight w:val="white"/>
          <w:lang w:val="en-US" w:eastAsia="zh-CN"/>
        </w:rPr>
        <w:t xml:space="preserve">六</w:t>
      </w:r>
      <w:r>
        <w:rPr>
          <w:rFonts w:hint="eastAsia" w:ascii="宋体" w:hAnsi="宋体" w:eastAsia="宋体" w:cs="宋体"/>
          <w:color w:val="auto"/>
          <w:szCs w:val="24"/>
          <w:highlight w:val="white"/>
        </w:rPr>
        <w:t xml:space="preserve">个月（指投标截止日当月前</w:t>
      </w:r>
      <w:r>
        <w:rPr>
          <w:rFonts w:hint="eastAsia" w:ascii="宋体" w:hAnsi="宋体" w:eastAsia="宋体" w:cs="宋体"/>
          <w:color w:val="auto"/>
          <w:szCs w:val="24"/>
          <w:highlight w:val="white"/>
          <w:lang w:val="en-US" w:eastAsia="zh-CN"/>
        </w:rPr>
        <w:t xml:space="preserve">六</w:t>
      </w:r>
      <w:r>
        <w:rPr>
          <w:rFonts w:hint="eastAsia" w:ascii="宋体" w:hAnsi="宋体" w:eastAsia="宋体" w:cs="宋体"/>
          <w:color w:val="auto"/>
          <w:szCs w:val="24"/>
          <w:highlight w:val="white"/>
        </w:rPr>
        <w:t xml:space="preserve">个月</w:t>
      </w:r>
      <w:r>
        <w:rPr>
          <w:rFonts w:hint="eastAsia" w:ascii="宋体" w:hAnsi="宋体" w:eastAsia="宋体" w:cs="宋体"/>
          <w:color w:val="auto"/>
          <w:szCs w:val="24"/>
          <w:highlight w:val="white"/>
          <w:lang w:eastAsia="zh-CN"/>
        </w:rPr>
        <w:t xml:space="preserve">，不含投标当月</w:t>
      </w:r>
      <w:r>
        <w:rPr>
          <w:rFonts w:hint="eastAsia" w:ascii="宋体" w:hAnsi="宋体" w:eastAsia="宋体" w:cs="宋体"/>
          <w:color w:val="auto"/>
          <w:szCs w:val="24"/>
          <w:highlight w:val="white"/>
        </w:rPr>
        <w:t xml:space="preserve">）</w:t>
      </w:r>
      <w:r>
        <w:rPr>
          <w:rFonts w:hint="eastAsia" w:ascii="宋体" w:hAnsi="宋体" w:cs="宋体"/>
          <w:color w:val="auto"/>
          <w:szCs w:val="24"/>
          <w:highlight w:val="white"/>
        </w:rPr>
        <w:t xml:space="preserve">其中任意一个月的依法缴纳税收及缴纳社会保障资金的证明材料。供应商依法享受缓缴、免缴税收、社会保障资金的提供证明材料；</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（5）参加政府采购活动前三年内，在经营活动中没有重大违法记录：提供参加政府采购活动前3年内在经营活动中没有重大违法记录的书面声明；</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6）法律、行政法规规定的其他条件：供应商法定代表人身份证扫描件、供应商法定代表人授权委托书（法定代表人亲自参加投标的除外）、供应商法定代表人授权代表身份证扫描件（法定代表人亲自参加投标的除外）</w:t>
      </w:r>
      <w:r>
        <w:rPr>
          <w:rFonts w:hint="eastAsia" w:ascii="宋体" w:hAnsi="宋体" w:cs="宋体"/>
          <w:color w:val="auto"/>
          <w:szCs w:val="24"/>
          <w:highlight w:val="white"/>
          <w:lang w:eastAsia="zh-CN"/>
        </w:rPr>
        <w:t xml:space="preserve">、</w:t>
      </w:r>
      <w:r>
        <w:rPr>
          <w:rFonts w:hint="eastAsia" w:ascii="宋体" w:hAnsi="宋体" w:cs="宋体"/>
          <w:color w:val="auto"/>
          <w:szCs w:val="24"/>
          <w:highlight w:val="white"/>
        </w:rPr>
        <w:t xml:space="preserve">承诺书</w:t>
      </w:r>
      <w:r>
        <w:rPr>
          <w:rFonts w:hint="eastAsia" w:ascii="宋体" w:hAnsi="宋体" w:cs="宋体"/>
          <w:color w:val="auto"/>
          <w:szCs w:val="24"/>
          <w:highlight w:val="white"/>
          <w:lang w:eastAsia="zh-CN"/>
        </w:rPr>
        <w:t xml:space="preserve">、</w:t>
      </w:r>
      <w:r>
        <w:rPr>
          <w:rFonts w:hint="eastAsia" w:ascii="宋体" w:hAnsi="宋体" w:cs="宋体"/>
          <w:color w:val="auto"/>
          <w:szCs w:val="24"/>
          <w:highlight w:val="white"/>
        </w:rPr>
        <w:t xml:space="preserve">诚信承诺书；</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(7)《中小企业声明函》或《残疾人福利性单位声明函》或属于监狱企业的证明文件；</w:t>
      </w:r>
      <w:r>
        <w:rPr>
          <w:color w:val="auto"/>
          <w:highlight w:val="white"/>
        </w:rPr>
      </w:r>
      <w:r/>
    </w:p>
    <w:p>
      <w:pPr>
        <w:pStyle w:val="754"/>
        <w:ind w:firstLine="480"/>
        <w:spacing w:beforeAutospacing="0" w:afterAutospacing="0" w:line="360" w:lineRule="auto"/>
        <w:rPr>
          <w:rFonts w:hint="eastAsia" w:ascii="宋体" w:hAnsi="宋体" w:cs="宋体"/>
          <w:color w:val="auto"/>
          <w:szCs w:val="24"/>
          <w:highlight w:val="white"/>
        </w:rPr>
      </w:pPr>
      <w:r>
        <w:rPr>
          <w:rFonts w:hint="eastAsia" w:ascii="宋体" w:hAnsi="宋体" w:cs="宋体"/>
          <w:color w:val="auto"/>
          <w:szCs w:val="24"/>
          <w:highlight w:val="white"/>
        </w:rPr>
        <w:t xml:space="preserve">(</w:t>
      </w:r>
      <w:r>
        <w:rPr>
          <w:rFonts w:hint="eastAsia" w:ascii="宋体" w:hAnsi="宋体" w:cs="宋体"/>
          <w:color w:val="auto"/>
          <w:szCs w:val="24"/>
          <w:highlight w:val="white"/>
          <w:lang w:val="en-US" w:eastAsia="zh-CN"/>
        </w:rPr>
        <w:t xml:space="preserve">8</w:t>
      </w:r>
      <w:r>
        <w:rPr>
          <w:rFonts w:hint="eastAsia" w:ascii="宋体" w:hAnsi="宋体" w:cs="宋体"/>
          <w:color w:val="auto"/>
          <w:szCs w:val="24"/>
          <w:highlight w:val="white"/>
        </w:rPr>
        <w:t xml:space="preserve">)按照本文件第一章第二条之3中“特定资格要求”应当提供的证书或材料等；</w:t>
      </w:r>
      <w:r>
        <w:rPr>
          <w:color w:val="auto"/>
          <w:highlight w:val="white"/>
        </w:rPr>
      </w:r>
      <w:r/>
    </w:p>
    <w:p>
      <w:pPr>
        <w:pStyle w:val="754"/>
        <w:ind w:firstLine="480"/>
        <w:spacing w:beforeAutospacing="0" w:afterAutospacing="0" w:line="360" w:lineRule="auto"/>
        <w:rPr>
          <w:rFonts w:hint="eastAsia" w:ascii="宋体" w:hAnsi="宋体" w:eastAsia="宋体" w:cs="宋体"/>
          <w:color w:val="auto"/>
          <w:szCs w:val="24"/>
          <w:highlight w:val="white"/>
        </w:rPr>
      </w:pPr>
      <w:r>
        <w:rPr>
          <w:rFonts w:hint="eastAsia" w:ascii="宋体" w:hAnsi="宋体" w:cs="宋体"/>
          <w:color w:val="auto"/>
          <w:szCs w:val="24"/>
          <w:highlight w:val="white"/>
          <w:lang w:eastAsia="zh-CN"/>
        </w:rPr>
        <w:t xml:space="preserve">（</w:t>
      </w:r>
      <w:r>
        <w:rPr>
          <w:rFonts w:hint="eastAsia" w:ascii="宋体" w:hAnsi="宋体" w:cs="宋体"/>
          <w:color w:val="auto"/>
          <w:szCs w:val="24"/>
          <w:highlight w:val="white"/>
          <w:lang w:val="en-US" w:eastAsia="zh-CN"/>
        </w:rPr>
        <w:t xml:space="preserve">9</w:t>
      </w:r>
      <w:r>
        <w:rPr>
          <w:rFonts w:hint="eastAsia" w:ascii="宋体" w:hAnsi="宋体" w:cs="宋体"/>
          <w:color w:val="auto"/>
          <w:szCs w:val="24"/>
          <w:highlight w:val="white"/>
          <w:lang w:eastAsia="zh-CN"/>
        </w:rPr>
        <w:t xml:space="preserve">）未被列入“信用中国”网站（www.creditchina.gov.cn）失信被执行人名单、重大税收违法案件当事人名单和中国政府采购网（www.ccgp.gov.cn）政府采购严重违法失信行为记录名单（网页截图）。</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10.</w:t>
      </w:r>
      <w:r>
        <w:rPr>
          <w:rFonts w:hint="eastAsia" w:ascii="宋体" w:hAnsi="宋体" w:cs="宋体"/>
          <w:color w:val="auto"/>
          <w:szCs w:val="24"/>
          <w:highlight w:val="white"/>
          <w:lang w:val="en-US" w:eastAsia="zh-CN"/>
        </w:rPr>
        <w:t xml:space="preserve">4</w:t>
      </w:r>
      <w:r>
        <w:rPr>
          <w:rFonts w:hint="eastAsia" w:ascii="宋体" w:hAnsi="宋体" w:cs="宋体"/>
          <w:color w:val="auto"/>
          <w:szCs w:val="24"/>
          <w:highlight w:val="white"/>
        </w:rPr>
        <w:t xml:space="preserve">开标一览表</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10.</w:t>
      </w:r>
      <w:r>
        <w:rPr>
          <w:rFonts w:hint="eastAsia" w:ascii="宋体" w:hAnsi="宋体" w:cs="宋体"/>
          <w:color w:val="auto"/>
          <w:szCs w:val="24"/>
          <w:highlight w:val="white"/>
          <w:lang w:val="en-US" w:eastAsia="zh-CN"/>
        </w:rPr>
        <w:t xml:space="preserve">5</w:t>
      </w:r>
      <w:r>
        <w:rPr>
          <w:rFonts w:hint="eastAsia" w:ascii="宋体" w:hAnsi="宋体" w:cs="宋体"/>
          <w:color w:val="auto"/>
          <w:szCs w:val="24"/>
          <w:highlight w:val="white"/>
        </w:rPr>
        <w:t xml:space="preserve">服务及商务偏离表</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10.</w:t>
      </w:r>
      <w:r>
        <w:rPr>
          <w:rFonts w:hint="eastAsia" w:ascii="宋体" w:hAnsi="宋体" w:cs="宋体"/>
          <w:color w:val="auto"/>
          <w:szCs w:val="24"/>
          <w:highlight w:val="white"/>
          <w:lang w:val="en-US" w:eastAsia="zh-CN"/>
        </w:rPr>
        <w:t xml:space="preserve">6</w:t>
      </w:r>
      <w:r>
        <w:rPr>
          <w:rFonts w:hint="eastAsia" w:ascii="宋体" w:hAnsi="宋体" w:cs="宋体"/>
          <w:color w:val="auto"/>
          <w:szCs w:val="24"/>
          <w:highlight w:val="white"/>
        </w:rPr>
        <w:t xml:space="preserve">评分标准中对应的其他所需证明材料（如有自行添加）</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10.</w:t>
      </w:r>
      <w:r>
        <w:rPr>
          <w:rFonts w:hint="eastAsia" w:ascii="宋体" w:hAnsi="宋体" w:cs="宋体"/>
          <w:color w:val="auto"/>
          <w:szCs w:val="24"/>
          <w:highlight w:val="white"/>
          <w:lang w:val="en-US" w:eastAsia="zh-CN"/>
        </w:rPr>
        <w:t xml:space="preserve">7</w:t>
      </w:r>
      <w:r>
        <w:rPr>
          <w:rFonts w:hint="eastAsia" w:ascii="宋体" w:hAnsi="宋体" w:cs="宋体"/>
          <w:color w:val="auto"/>
          <w:szCs w:val="24"/>
          <w:highlight w:val="white"/>
        </w:rPr>
        <w:t xml:space="preserve">其他（供应商认为有必要提供的声明和文件，如有自拟并自行添加）</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上述10.1-10.5项供应商必须按要求全部提供，否则投标文件无效。如上述资格证明文件遇年检、换证，则必须提供法定年检、换证单位出具的有效证明扫描件。如上述资格证明文件第（2）、（4）两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11、如标书制作工具中格式和内容与“江苏政府采购网”发布的招标文件不一致，请以“江苏政府采购网”发布的招标文件为准。</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92" w:name="_Toc49090507"/>
      <w:r>
        <w:rPr>
          <w:color w:val="auto"/>
          <w:highlight w:val="white"/>
        </w:rPr>
      </w:r>
      <w:bookmarkEnd w:id="92"/>
      <w:r>
        <w:rPr>
          <w:color w:val="auto"/>
          <w:highlight w:val="white"/>
        </w:rPr>
      </w:r>
      <w:bookmarkStart w:id="93" w:name="_Toc513029216"/>
      <w:r>
        <w:rPr>
          <w:color w:val="auto"/>
          <w:highlight w:val="white"/>
        </w:rPr>
      </w:r>
      <w:bookmarkEnd w:id="93"/>
      <w:r>
        <w:rPr>
          <w:color w:val="auto"/>
          <w:highlight w:val="white"/>
        </w:rPr>
      </w:r>
      <w:bookmarkStart w:id="94" w:name="_Toc49090510"/>
      <w:r>
        <w:rPr>
          <w:color w:val="auto"/>
          <w:highlight w:val="white"/>
        </w:rPr>
      </w:r>
      <w:bookmarkStart w:id="95" w:name="_Toc14577359"/>
      <w:r>
        <w:rPr>
          <w:color w:val="auto"/>
          <w:highlight w:val="white"/>
        </w:rPr>
      </w:r>
      <w:bookmarkStart w:id="96" w:name="_Hlt26670399"/>
      <w:r>
        <w:rPr>
          <w:color w:val="auto"/>
          <w:highlight w:val="white"/>
        </w:rPr>
      </w:r>
      <w:bookmarkStart w:id="97" w:name="_Hlt26954846"/>
      <w:r>
        <w:rPr>
          <w:color w:val="auto"/>
          <w:highlight w:val="white"/>
        </w:rPr>
      </w:r>
      <w:bookmarkStart w:id="98" w:name="_Hlt26668999"/>
      <w:r>
        <w:rPr>
          <w:color w:val="auto"/>
          <w:highlight w:val="white"/>
        </w:rPr>
      </w:r>
      <w:bookmarkStart w:id="99" w:name="_Toc14577355"/>
      <w:r>
        <w:rPr>
          <w:color w:val="auto"/>
          <w:highlight w:val="white"/>
        </w:rPr>
      </w:r>
      <w:bookmarkStart w:id="100" w:name="_Hlt26954838"/>
      <w:r>
        <w:rPr>
          <w:color w:val="auto"/>
          <w:highlight w:val="white"/>
        </w:rPr>
      </w:r>
      <w:bookmarkStart w:id="101" w:name="_Hlt26954840"/>
      <w:r>
        <w:rPr>
          <w:rFonts w:hint="eastAsia" w:ascii="宋体" w:hAnsi="宋体" w:cs="宋体"/>
          <w:color w:val="auto"/>
          <w:szCs w:val="24"/>
          <w:highlight w:val="white"/>
        </w:rPr>
        <w:t xml:space="preserve">12、开标一览表</w:t>
      </w:r>
      <w:bookmarkEnd w:id="94"/>
      <w:r>
        <w:rPr>
          <w:color w:val="auto"/>
          <w:highlight w:val="white"/>
        </w:rPr>
      </w:r>
      <w:bookmarkEnd w:id="95"/>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102" w:name="_Toc49090511"/>
      <w:r>
        <w:rPr>
          <w:color w:val="auto"/>
          <w:highlight w:val="white"/>
        </w:rPr>
      </w:r>
      <w:bookmarkStart w:id="103" w:name="_Toc14577360"/>
      <w:r>
        <w:rPr>
          <w:rFonts w:hint="eastAsia" w:ascii="宋体" w:hAnsi="宋体" w:cs="宋体"/>
          <w:color w:val="auto"/>
          <w:szCs w:val="24"/>
          <w:highlight w:val="white"/>
        </w:rPr>
        <w:t xml:space="preserve">13、投标有效期</w:t>
      </w:r>
      <w:bookmarkEnd w:id="102"/>
      <w:r>
        <w:rPr>
          <w:color w:val="auto"/>
          <w:highlight w:val="white"/>
        </w:rPr>
      </w:r>
      <w:bookmarkEnd w:id="103"/>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13.1投标有效期为代理机构规定的开标之日后</w:t>
      </w:r>
      <w:r>
        <w:rPr>
          <w:rFonts w:hint="eastAsia" w:ascii="宋体" w:hAnsi="宋体" w:cs="宋体"/>
          <w:b/>
          <w:bCs/>
          <w:color w:val="auto"/>
          <w:szCs w:val="24"/>
          <w:highlight w:val="white"/>
          <w:u w:val="single"/>
          <w:lang w:val="en-US" w:eastAsia="zh-CN"/>
        </w:rPr>
        <w:t xml:space="preserve">六十</w:t>
      </w:r>
      <w:r>
        <w:rPr>
          <w:rFonts w:hint="eastAsia" w:ascii="宋体" w:hAnsi="宋体" w:cs="宋体"/>
          <w:b/>
          <w:bCs/>
          <w:color w:val="auto"/>
          <w:szCs w:val="24"/>
          <w:highlight w:val="white"/>
          <w:u w:val="single"/>
        </w:rPr>
        <w:t xml:space="preserve">（</w:t>
      </w:r>
      <w:r>
        <w:rPr>
          <w:rFonts w:hint="eastAsia" w:ascii="宋体" w:hAnsi="宋体" w:cs="宋体"/>
          <w:b/>
          <w:bCs/>
          <w:color w:val="auto"/>
          <w:szCs w:val="24"/>
          <w:highlight w:val="white"/>
          <w:u w:val="single"/>
          <w:lang w:val="en-US" w:eastAsia="zh-CN"/>
        </w:rPr>
        <w:t xml:space="preserve">6</w:t>
      </w:r>
      <w:r>
        <w:rPr>
          <w:rFonts w:hint="eastAsia" w:ascii="宋体" w:hAnsi="宋体" w:cs="宋体"/>
          <w:b/>
          <w:bCs/>
          <w:color w:val="auto"/>
          <w:szCs w:val="24"/>
          <w:highlight w:val="white"/>
          <w:u w:val="single"/>
        </w:rPr>
        <w:t xml:space="preserve">0）天</w:t>
      </w:r>
      <w:r>
        <w:rPr>
          <w:rFonts w:hint="eastAsia" w:ascii="宋体" w:hAnsi="宋体" w:cs="宋体"/>
          <w:color w:val="auto"/>
          <w:szCs w:val="24"/>
          <w:highlight w:val="white"/>
        </w:rPr>
        <w:t xml:space="preserve">。投标有效期比规定短的将被视为非响应性投标而予以拒绝。</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14、投标有效期的延长</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color w:val="auto"/>
          <w:highlight w:val="white"/>
        </w:rPr>
      </w:r>
      <w:r/>
    </w:p>
    <w:p>
      <w:pPr>
        <w:pStyle w:val="754"/>
        <w:spacing w:beforeAutospacing="0" w:afterAutospacing="0" w:line="360" w:lineRule="auto"/>
        <w:rPr>
          <w:rFonts w:ascii="宋体" w:hAnsi="宋体" w:cs="宋体"/>
          <w:b/>
          <w:bCs/>
          <w:color w:val="auto"/>
          <w:szCs w:val="24"/>
          <w:highlight w:val="white"/>
        </w:rPr>
      </w:pPr>
      <w:r>
        <w:rPr>
          <w:color w:val="auto"/>
          <w:highlight w:val="white"/>
        </w:rPr>
      </w:r>
      <w:bookmarkStart w:id="104" w:name="_Toc513029224"/>
      <w:r>
        <w:rPr>
          <w:color w:val="auto"/>
          <w:highlight w:val="white"/>
        </w:rPr>
      </w:r>
      <w:bookmarkEnd w:id="104"/>
      <w:r>
        <w:rPr>
          <w:color w:val="auto"/>
          <w:highlight w:val="white"/>
        </w:rPr>
      </w:r>
      <w:bookmarkStart w:id="105" w:name="_Toc20823296"/>
      <w:r>
        <w:rPr>
          <w:color w:val="auto"/>
          <w:highlight w:val="white"/>
        </w:rPr>
      </w:r>
      <w:bookmarkStart w:id="106" w:name="_Toc120614217"/>
      <w:r>
        <w:rPr>
          <w:color w:val="auto"/>
          <w:highlight w:val="white"/>
        </w:rPr>
      </w:r>
      <w:bookmarkStart w:id="107" w:name="_Hlt26954739"/>
      <w:r>
        <w:rPr>
          <w:color w:val="auto"/>
          <w:highlight w:val="white"/>
        </w:rPr>
      </w:r>
      <w:bookmarkStart w:id="108" w:name="_Toc16938540"/>
      <w:r>
        <w:rPr>
          <w:color w:val="auto"/>
          <w:highlight w:val="white"/>
        </w:rPr>
      </w:r>
      <w:bookmarkStart w:id="109" w:name="_Hlt26954852"/>
      <w:r>
        <w:rPr>
          <w:rFonts w:hint="eastAsia" w:ascii="宋体" w:hAnsi="宋体" w:cs="宋体"/>
          <w:b/>
          <w:bCs/>
          <w:color w:val="auto"/>
          <w:szCs w:val="24"/>
          <w:highlight w:val="white"/>
        </w:rPr>
        <w:t xml:space="preserve">四、投标文件的递交</w:t>
      </w:r>
      <w:bookmarkEnd w:id="105"/>
      <w:r>
        <w:rPr>
          <w:color w:val="auto"/>
          <w:highlight w:val="white"/>
        </w:rPr>
      </w:r>
      <w:bookmarkEnd w:id="106"/>
      <w:r>
        <w:rPr>
          <w:color w:val="auto"/>
          <w:highlight w:val="white"/>
        </w:rPr>
      </w:r>
      <w:bookmarkEnd w:id="107"/>
      <w:r>
        <w:rPr>
          <w:color w:val="auto"/>
          <w:highlight w:val="white"/>
        </w:rPr>
      </w:r>
      <w:bookmarkEnd w:id="108"/>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110" w:name="_Toc513029225"/>
      <w:r>
        <w:rPr>
          <w:color w:val="auto"/>
          <w:highlight w:val="white"/>
        </w:rPr>
      </w:r>
      <w:bookmarkStart w:id="111" w:name="_Toc16938541"/>
      <w:r>
        <w:rPr>
          <w:color w:val="auto"/>
          <w:highlight w:val="white"/>
        </w:rPr>
      </w:r>
      <w:bookmarkStart w:id="112" w:name="_Toc462564084"/>
      <w:r>
        <w:rPr>
          <w:color w:val="auto"/>
          <w:highlight w:val="white"/>
        </w:rPr>
      </w:r>
      <w:bookmarkStart w:id="113" w:name="_Toc20823297"/>
      <w:r>
        <w:rPr>
          <w:rFonts w:hint="eastAsia" w:ascii="宋体" w:hAnsi="宋体" w:cs="宋体"/>
          <w:color w:val="auto"/>
          <w:szCs w:val="24"/>
          <w:highlight w:val="white"/>
        </w:rPr>
        <w:t xml:space="preserve">15、电子投标文件</w:t>
      </w:r>
      <w:bookmarkEnd w:id="110"/>
      <w:r>
        <w:rPr>
          <w:color w:val="auto"/>
          <w:highlight w:val="white"/>
        </w:rPr>
      </w:r>
      <w:bookmarkEnd w:id="111"/>
      <w:r>
        <w:rPr>
          <w:color w:val="auto"/>
          <w:highlight w:val="white"/>
        </w:rPr>
      </w:r>
      <w:bookmarkEnd w:id="112"/>
      <w:r>
        <w:rPr>
          <w:color w:val="auto"/>
          <w:highlight w:val="white"/>
        </w:rPr>
      </w:r>
      <w:bookmarkEnd w:id="113"/>
      <w:r>
        <w:rPr>
          <w:rFonts w:hint="eastAsia" w:ascii="宋体" w:hAnsi="宋体" w:cs="宋体"/>
          <w:color w:val="auto"/>
          <w:szCs w:val="24"/>
          <w:highlight w:val="white"/>
        </w:rPr>
        <w:t xml:space="preserve">的递交</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15.1投标人应当按照《操作手册》规定，在投标截止时间前制作并上传电子投标文件。</w:t>
      </w:r>
      <w:bookmarkStart w:id="114" w:name="_Toc20823298"/>
      <w:r>
        <w:rPr>
          <w:color w:val="auto"/>
          <w:highlight w:val="white"/>
        </w:rPr>
      </w:r>
      <w:bookmarkEnd w:id="114"/>
      <w:r>
        <w:rPr>
          <w:color w:val="auto"/>
          <w:highlight w:val="white"/>
        </w:rPr>
      </w:r>
      <w:bookmarkStart w:id="115" w:name="_Toc16938542"/>
      <w:r>
        <w:rPr>
          <w:color w:val="auto"/>
          <w:highlight w:val="white"/>
        </w:rPr>
      </w:r>
      <w:bookmarkEnd w:id="115"/>
      <w:r>
        <w:rPr>
          <w:color w:val="auto"/>
          <w:highlight w:val="white"/>
        </w:rPr>
      </w:r>
      <w:bookmarkStart w:id="116" w:name="_Toc513029226"/>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16、投标截止日期</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i/>
          <w:iCs/>
          <w:color w:val="auto"/>
          <w:szCs w:val="24"/>
          <w:highlight w:val="white"/>
          <w:u w:val="single"/>
        </w:rPr>
        <w:t xml:space="preserve">16.1 投标人上传电子投标文件的时间不得迟于招标公告中规定的投标截止时间。</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投标人应充分考虑到网络环境、网络带宽等风险因素，如因投标人自身原因造成的电子投标文件上传不成功由投标人自行承担全部责任。</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16.2 代理机构可以按照规定，通过修改招标文件酌情延长投标截止日期，在此情况下，投标人的所有权利和义务以及投标人受制的截止日期均应以延长后新的截止日期为准。</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117" w:name="_Toc16938543"/>
      <w:r>
        <w:rPr>
          <w:color w:val="auto"/>
          <w:highlight w:val="white"/>
        </w:rPr>
      </w:r>
      <w:bookmarkStart w:id="118" w:name="_Toc513029227"/>
      <w:r>
        <w:rPr>
          <w:color w:val="auto"/>
          <w:highlight w:val="white"/>
        </w:rPr>
      </w:r>
      <w:bookmarkStart w:id="119" w:name="_Toc20823299"/>
      <w:r>
        <w:rPr>
          <w:rFonts w:hint="eastAsia" w:ascii="宋体" w:hAnsi="宋体" w:cs="宋体"/>
          <w:color w:val="auto"/>
          <w:szCs w:val="24"/>
          <w:highlight w:val="white"/>
        </w:rPr>
        <w:t xml:space="preserve">17、投标文件</w:t>
      </w:r>
      <w:bookmarkEnd w:id="117"/>
      <w:r>
        <w:rPr>
          <w:color w:val="auto"/>
          <w:highlight w:val="white"/>
        </w:rPr>
      </w:r>
      <w:bookmarkEnd w:id="118"/>
      <w:r>
        <w:rPr>
          <w:color w:val="auto"/>
          <w:highlight w:val="white"/>
        </w:rPr>
      </w:r>
      <w:bookmarkEnd w:id="119"/>
      <w:r>
        <w:rPr>
          <w:rFonts w:hint="eastAsia" w:ascii="宋体" w:hAnsi="宋体" w:cs="宋体"/>
          <w:color w:val="auto"/>
          <w:szCs w:val="24"/>
          <w:highlight w:val="white"/>
        </w:rPr>
        <w:t xml:space="preserve">的拒收</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17.1 代理机构拒绝接收在其规定的投标截止时间后上传的任何投标文件。</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120" w:name="_Toc513029228"/>
      <w:r>
        <w:rPr>
          <w:color w:val="auto"/>
          <w:highlight w:val="white"/>
        </w:rPr>
      </w:r>
      <w:bookmarkStart w:id="121" w:name="_Toc16938544"/>
      <w:r>
        <w:rPr>
          <w:color w:val="auto"/>
          <w:highlight w:val="white"/>
        </w:rPr>
      </w:r>
      <w:bookmarkStart w:id="122" w:name="_Toc20823300"/>
      <w:r>
        <w:rPr>
          <w:rFonts w:hint="eastAsia" w:ascii="宋体" w:hAnsi="宋体" w:cs="宋体"/>
          <w:color w:val="auto"/>
          <w:szCs w:val="24"/>
          <w:highlight w:val="white"/>
        </w:rPr>
        <w:t xml:space="preserve">18、投标文件的撤回和修改</w:t>
      </w:r>
      <w:bookmarkEnd w:id="120"/>
      <w:r>
        <w:rPr>
          <w:color w:val="auto"/>
          <w:highlight w:val="white"/>
        </w:rPr>
      </w:r>
      <w:bookmarkEnd w:id="121"/>
      <w:r>
        <w:rPr>
          <w:color w:val="auto"/>
          <w:highlight w:val="white"/>
        </w:rPr>
      </w:r>
      <w:bookmarkEnd w:id="122"/>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18.1 投标文件的撤回</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18.1.1 电子投标文件的撤回</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投标人可在投标截止时间前，撤回其电子投标文件，具体操作方法见《操作手册》。</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18.1.2 投标人撤回电子投标文件，则认为其不再参与本项目投标活动。</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18.2 投标文件的修改</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投标人可在投标截止时间前，对其电子投标文件进行修改，具体操作方法见《操作手册》。</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18.3 在投标截止时间之后，投标人不得对其电子投标文件作任何修改。</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18.4 在投标截止时间至招标文件中规定的投标有效期满之间的这段时间内，投标人不得撤回其投标。</w:t>
      </w:r>
      <w:r>
        <w:rPr>
          <w:color w:val="auto"/>
          <w:highlight w:val="white"/>
        </w:rPr>
      </w:r>
      <w:r/>
    </w:p>
    <w:p>
      <w:pPr>
        <w:pStyle w:val="754"/>
        <w:spacing w:beforeAutospacing="0" w:afterAutospacing="0" w:line="360" w:lineRule="auto"/>
        <w:rPr>
          <w:rFonts w:ascii="宋体" w:hAnsi="宋体" w:cs="宋体"/>
          <w:b/>
          <w:bCs/>
          <w:color w:val="auto"/>
          <w:szCs w:val="24"/>
          <w:highlight w:val="white"/>
        </w:rPr>
      </w:pPr>
      <w:r>
        <w:rPr>
          <w:color w:val="auto"/>
          <w:highlight w:val="white"/>
        </w:rPr>
      </w:r>
      <w:bookmarkStart w:id="123" w:name="_Toc20823301"/>
      <w:r>
        <w:rPr>
          <w:color w:val="auto"/>
          <w:highlight w:val="white"/>
        </w:rPr>
      </w:r>
      <w:bookmarkStart w:id="124" w:name="_Toc16938545"/>
      <w:r>
        <w:rPr>
          <w:color w:val="auto"/>
          <w:highlight w:val="white"/>
        </w:rPr>
      </w:r>
      <w:bookmarkStart w:id="125" w:name="_Toc120614218"/>
      <w:r>
        <w:rPr>
          <w:color w:val="auto"/>
          <w:highlight w:val="white"/>
        </w:rPr>
      </w:r>
      <w:bookmarkStart w:id="126" w:name="_Toc513029229"/>
      <w:r>
        <w:rPr>
          <w:rFonts w:hint="eastAsia" w:ascii="宋体" w:hAnsi="宋体" w:cs="宋体"/>
          <w:b/>
          <w:bCs/>
          <w:color w:val="auto"/>
          <w:szCs w:val="24"/>
          <w:highlight w:val="white"/>
        </w:rPr>
        <w:t xml:space="preserve">五、开标与评标</w:t>
      </w:r>
      <w:bookmarkEnd w:id="123"/>
      <w:r>
        <w:rPr>
          <w:color w:val="auto"/>
          <w:highlight w:val="white"/>
        </w:rPr>
      </w:r>
      <w:bookmarkEnd w:id="124"/>
      <w:r>
        <w:rPr>
          <w:color w:val="auto"/>
          <w:highlight w:val="white"/>
        </w:rPr>
      </w:r>
      <w:bookmarkEnd w:id="125"/>
      <w:r>
        <w:rPr>
          <w:color w:val="auto"/>
          <w:highlight w:val="white"/>
        </w:rPr>
      </w:r>
      <w:bookmarkEnd w:id="126"/>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127" w:name="_Toc513029230"/>
      <w:r>
        <w:rPr>
          <w:color w:val="auto"/>
          <w:highlight w:val="white"/>
        </w:rPr>
      </w:r>
      <w:bookmarkStart w:id="128" w:name="_Toc20823302"/>
      <w:r>
        <w:rPr>
          <w:color w:val="auto"/>
          <w:highlight w:val="white"/>
        </w:rPr>
      </w:r>
      <w:bookmarkStart w:id="129" w:name="_Toc16938546"/>
      <w:r>
        <w:rPr>
          <w:rFonts w:hint="eastAsia" w:ascii="宋体" w:hAnsi="宋体" w:cs="宋体"/>
          <w:color w:val="auto"/>
          <w:szCs w:val="24"/>
          <w:highlight w:val="white"/>
        </w:rPr>
        <w:t xml:space="preserve">19、开标</w:t>
      </w:r>
      <w:bookmarkEnd w:id="127"/>
      <w:r>
        <w:rPr>
          <w:color w:val="auto"/>
          <w:highlight w:val="white"/>
        </w:rPr>
      </w:r>
      <w:bookmarkEnd w:id="128"/>
      <w:r>
        <w:rPr>
          <w:color w:val="auto"/>
          <w:highlight w:val="white"/>
        </w:rPr>
      </w:r>
      <w:bookmarkEnd w:id="129"/>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19.1 代理机构将在招标公告中规定的时间和地点组织公开开标。投标人应当按照《操作手册》规定，参加开标活动和在“苏采云”规定的时间内对投标文件进行解密。</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19.2开标仪式由代理机构组织。“苏采云”将自动对项目进行开标，并宣读各投标人的《开标一览表》。</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19.3投标人在开标过程中涉及到的投标文件解密、开标结果确认等工作，应按照《操作手册》规定执行。</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19.4投标人如果对开标过程和开标记录有疑义，应当根据《操作手册》规定提出，如 “苏采云”系统中《开标记录表》宣布后5分钟内未提出的，视同认可开标结果。</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130" w:name="_Toc513029231"/>
      <w:r>
        <w:rPr>
          <w:color w:val="auto"/>
          <w:highlight w:val="white"/>
        </w:rPr>
      </w:r>
      <w:bookmarkStart w:id="131" w:name="_Toc16938547"/>
      <w:r>
        <w:rPr>
          <w:color w:val="auto"/>
          <w:highlight w:val="white"/>
        </w:rPr>
      </w:r>
      <w:bookmarkStart w:id="132" w:name="_Toc20823303"/>
      <w:r>
        <w:rPr>
          <w:rFonts w:hint="eastAsia" w:ascii="宋体" w:hAnsi="宋体" w:cs="宋体"/>
          <w:color w:val="auto"/>
          <w:szCs w:val="24"/>
          <w:highlight w:val="white"/>
        </w:rPr>
        <w:t xml:space="preserve">20、评标委员会</w:t>
      </w:r>
      <w:bookmarkEnd w:id="130"/>
      <w:r>
        <w:rPr>
          <w:color w:val="auto"/>
          <w:highlight w:val="white"/>
        </w:rPr>
      </w:r>
      <w:bookmarkEnd w:id="131"/>
      <w:r>
        <w:rPr>
          <w:color w:val="auto"/>
          <w:highlight w:val="white"/>
        </w:rPr>
      </w:r>
      <w:bookmarkEnd w:id="132"/>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20.1开标后，代理机构组织评标委员会进行评标。</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20.2 评标委员会</w:t>
      </w:r>
      <w:r>
        <w:rPr>
          <w:rFonts w:hint="eastAsia" w:ascii="宋体" w:hAnsi="宋体" w:cs="宋体"/>
          <w:color w:val="auto"/>
          <w:szCs w:val="24"/>
          <w:highlight w:val="white"/>
        </w:rPr>
        <w:t xml:space="preserve">由采购人</w:t>
      </w:r>
      <w:r>
        <w:rPr>
          <w:rFonts w:hint="eastAsia" w:ascii="宋体" w:hAnsi="宋体" w:cs="宋体"/>
          <w:color w:val="auto"/>
          <w:szCs w:val="24"/>
          <w:highlight w:val="white"/>
        </w:rPr>
        <w:t xml:space="preserve">代表和有关技术、经济等方面的专家组成，且人员构成符合政府采购有关规定。</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20.3评标委员会独立工作，负责评审所有投标文件并确定中标候选人。</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21．评标过程的保密与公正</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21.1公开开标后，直至向中标的投标人授予合同时止，凡是与审查、澄清、评价和比较投标的有关资料以及授标建议等，采购人、评委、代理机构均不得向投标人或与评标无关的其他人员透露。</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21.2在评标过程中，投标人不得以任何行为影响评标过程，否则其投标文件将被作为无效投标文件。</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21.3在评标期间，代理机构将设专门人员与投标人联系。</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21.4 代理机构和评标委员会不向未中标的投标人解释未中标原因，也不公布评标过程中的相关细节。</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21.5 采用综合评分法的项目，未中标的投标人可于中标结果公告期限届满之日起通过“苏采云”查看自己的评审得分及排序情况。</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133" w:name="_Toc16938548"/>
      <w:r>
        <w:rPr>
          <w:color w:val="auto"/>
          <w:highlight w:val="white"/>
        </w:rPr>
      </w:r>
      <w:bookmarkStart w:id="134" w:name="_Toc513029232"/>
      <w:r>
        <w:rPr>
          <w:color w:val="auto"/>
          <w:highlight w:val="white"/>
        </w:rPr>
      </w:r>
      <w:bookmarkStart w:id="135" w:name="_Toc20823304"/>
      <w:r>
        <w:rPr>
          <w:rFonts w:hint="eastAsia" w:ascii="宋体" w:hAnsi="宋体" w:cs="宋体"/>
          <w:color w:val="auto"/>
          <w:szCs w:val="24"/>
          <w:highlight w:val="white"/>
        </w:rPr>
        <w:t xml:space="preserve">22．投标文件的澄清</w:t>
      </w:r>
      <w:bookmarkEnd w:id="133"/>
      <w:r>
        <w:rPr>
          <w:color w:val="auto"/>
          <w:highlight w:val="white"/>
        </w:rPr>
      </w:r>
      <w:bookmarkEnd w:id="134"/>
      <w:r>
        <w:rPr>
          <w:color w:val="auto"/>
          <w:highlight w:val="white"/>
        </w:rPr>
      </w:r>
      <w:bookmarkEnd w:id="135"/>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22.1评标期间，评标委员会对投标文件中含义不明确、同类问题表述不一致或者有明显文字和计算错误的内容，有权要求投标人作出必要的澄清、说明或者补正。</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投标人的澄清、说明或者补正不得超出投标文件的范围或者改变投标文件的实质性内容。</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评标委员会并非对每个投标人都做澄清要求。</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w:t>
      </w:r>
      <w:r>
        <w:rPr>
          <w:rFonts w:hint="eastAsia" w:ascii="宋体" w:hAnsi="宋体" w:cs="宋体"/>
          <w:color w:val="auto"/>
          <w:szCs w:val="24"/>
          <w:highlight w:val="white"/>
          <w:lang w:val="en-US" w:eastAsia="zh-CN"/>
        </w:rPr>
        <w:t xml:space="preserve">2</w:t>
      </w:r>
      <w:r>
        <w:rPr>
          <w:rFonts w:hint="eastAsia" w:ascii="宋体" w:hAnsi="宋体" w:cs="宋体"/>
          <w:color w:val="auto"/>
          <w:szCs w:val="24"/>
          <w:highlight w:val="white"/>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w:t>
      </w:r>
      <w:r>
        <w:rPr>
          <w:rFonts w:hint="eastAsia" w:ascii="宋体" w:hAnsi="宋体" w:cs="宋体"/>
          <w:color w:val="auto"/>
          <w:szCs w:val="24"/>
          <w:highlight w:val="white"/>
          <w:lang w:val="en-US" w:eastAsia="zh-CN"/>
        </w:rPr>
        <w:t xml:space="preserve">2</w:t>
      </w:r>
      <w:r>
        <w:rPr>
          <w:rFonts w:hint="eastAsia" w:ascii="宋体" w:hAnsi="宋体" w:cs="宋体"/>
          <w:color w:val="auto"/>
          <w:szCs w:val="24"/>
          <w:highlight w:val="white"/>
        </w:rPr>
        <w:t xml:space="preserve">.3 接到评标委员会澄清、说明和补正要求的投标人如未按规定</w:t>
      </w:r>
      <w:r>
        <w:rPr>
          <w:rFonts w:hint="eastAsia" w:ascii="宋体" w:hAnsi="宋体" w:cs="宋体"/>
          <w:color w:val="auto"/>
          <w:szCs w:val="24"/>
          <w:highlight w:val="white"/>
          <w:lang w:eastAsia="zh-CN"/>
        </w:rPr>
        <w:t xml:space="preserve">作出</w:t>
      </w:r>
      <w:r>
        <w:rPr>
          <w:rFonts w:hint="eastAsia" w:ascii="宋体" w:hAnsi="宋体" w:cs="宋体"/>
          <w:color w:val="auto"/>
          <w:szCs w:val="24"/>
          <w:highlight w:val="white"/>
        </w:rPr>
        <w:t xml:space="preserve">澄清、说明和补正，其风险由投标人自行承担。</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136" w:name="_Toc513029233"/>
      <w:r>
        <w:rPr>
          <w:color w:val="auto"/>
          <w:highlight w:val="white"/>
        </w:rPr>
      </w:r>
      <w:bookmarkStart w:id="137" w:name="_Toc20823305"/>
      <w:r>
        <w:rPr>
          <w:color w:val="auto"/>
          <w:highlight w:val="white"/>
        </w:rPr>
      </w:r>
      <w:bookmarkStart w:id="138" w:name="_Toc16938549"/>
      <w:r>
        <w:rPr>
          <w:rFonts w:hint="eastAsia" w:ascii="宋体" w:hAnsi="宋体" w:cs="宋体"/>
          <w:color w:val="auto"/>
          <w:szCs w:val="24"/>
          <w:highlight w:val="white"/>
        </w:rPr>
        <w:t xml:space="preserve">23、对投标文件的初审</w:t>
      </w:r>
      <w:bookmarkEnd w:id="136"/>
      <w:r>
        <w:rPr>
          <w:color w:val="auto"/>
          <w:highlight w:val="white"/>
        </w:rPr>
      </w:r>
      <w:bookmarkEnd w:id="137"/>
      <w:r>
        <w:rPr>
          <w:color w:val="auto"/>
          <w:highlight w:val="white"/>
        </w:rPr>
      </w:r>
      <w:bookmarkEnd w:id="138"/>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23.1投标文件初审分为资格审查和符合性审查。</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23.1.1 资格审查：依据法律法规和招标文件的规定，由采购人对投标文件中的资格证明文件进行审查。</w:t>
      </w:r>
      <w:r>
        <w:rPr>
          <w:color w:val="auto"/>
          <w:highlight w:val="white"/>
        </w:rPr>
      </w:r>
      <w:r/>
    </w:p>
    <w:p>
      <w:pPr>
        <w:pStyle w:val="754"/>
        <w:ind w:firstLine="480"/>
        <w:spacing w:beforeAutospacing="0" w:afterAutospacing="0" w:line="360" w:lineRule="auto"/>
        <w:rPr>
          <w:rFonts w:hint="eastAsia" w:ascii="宋体" w:hAnsi="宋体" w:eastAsia="宋体" w:cs="宋体"/>
          <w:color w:val="auto"/>
          <w:szCs w:val="24"/>
          <w:highlight w:val="white"/>
        </w:rPr>
      </w:pPr>
      <w:r>
        <w:rPr>
          <w:rFonts w:hint="eastAsia" w:ascii="宋体" w:hAnsi="宋体" w:cs="宋体"/>
          <w:color w:val="auto"/>
          <w:szCs w:val="24"/>
          <w:highlight w:val="white"/>
        </w:rPr>
        <w:t xml:space="preserve">采购人在进行资格性审查的同时，将在“信用中国”网站（www.creditchina.gov.cn）、“中国政府采购网”查询投标人的信用记录，以确定投标人是否具备投标资格。</w:t>
      </w:r>
      <w:r>
        <w:rPr>
          <w:rFonts w:hint="eastAsia" w:ascii="宋体" w:hAnsi="宋体" w:cs="宋体"/>
          <w:color w:val="auto"/>
          <w:szCs w:val="24"/>
          <w:highlight w:val="white"/>
          <w:lang w:val="en-US" w:eastAsia="zh-CN"/>
        </w:rPr>
        <w:t xml:space="preserve"> </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23.1.2 符合性审查：依据招标文件的规定，由评标委员会从投标文件的有效性、完整性和对招标文件的响应程度进行审查，以确定是否对招标文件的实质性要求作出响应。</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23.1.3 未通过资格审查或符合性审查的投标人，代理机构将在“苏采云”中告知未通过资格审查或符合性审查的原因，评审结束后，代理机构将不再告知未通过资格审查或符合性审查的原因。</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23.2在详细评标之前，评标委员会将首先审查每份投标文件是否实质性响应了招标文件的要求。实质性响应的投标应该是与招标文件要求的全部条款、条件和规格相符，没有重大偏离或保留的投标。</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23.3如果投标文件实质上没有响应招标文件的要求，评标委员会将予以拒绝，投标人不得通过修改或撤销</w:t>
      </w:r>
      <w:r>
        <w:rPr>
          <w:rFonts w:hint="eastAsia" w:ascii="宋体" w:hAnsi="宋体" w:cs="宋体"/>
          <w:color w:val="auto"/>
          <w:szCs w:val="24"/>
          <w:highlight w:val="white"/>
          <w:lang w:eastAsia="zh-CN"/>
        </w:rPr>
        <w:t xml:space="preserve">不符</w:t>
      </w:r>
      <w:r>
        <w:rPr>
          <w:rFonts w:hint="eastAsia" w:ascii="宋体" w:hAnsi="宋体" w:cs="宋体"/>
          <w:color w:val="auto"/>
          <w:szCs w:val="24"/>
          <w:highlight w:val="white"/>
        </w:rPr>
        <w:t xml:space="preserve">合要求的偏离或保留而使其投标成为实质性响应的投标。</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23.4评标委员会将对确定为实质性响应的投标进行进一步审核，看其是否有计算上或累加上的算术错误，修正错误的原则如下：</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（1）投标文件中开标一览表内容与投标文件中相应内容不一致的，以开标一览表为准。</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（2）大写金额和小写金额不一致的，以大写金额为准。</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（3）单价金额小数点或者百分比有明显错位的，以开标一览表的总价为准，并修改单价。</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（4）总价金额与按单价汇总金额不一致的，以单价金额计算结果为准。</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同时出现两种以上错误的，按照前款规定的顺序修正。</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23.5评标委员会将按上述修正错误的方法调整投标文件中的投标报价，并通过“苏采云”告知投标人，调整后的价格应对投标人具有约束力。如果投标人不接受修正后的价格，则其投标将被拒绝。</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23.6评标委员会将允许修正投标文件中不构成重大偏离的、微小的、非正规的、不一致的或不规则的地方，但这些修改不能影响任何投标人相应的名次排列。</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23.7投标人在开、评标全过程中应保持通讯畅通，及时登录苏采云系统查阅、答复相关信息，并安排专人与代理机构及评标委员会联系。</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24、无效投标条款和废标条款</w:t>
      </w:r>
      <w:r>
        <w:rPr>
          <w:color w:val="auto"/>
          <w:highlight w:val="white"/>
        </w:rPr>
      </w:r>
      <w:r/>
    </w:p>
    <w:p>
      <w:pPr>
        <w:pStyle w:val="754"/>
        <w:ind w:firstLine="482"/>
        <w:spacing w:beforeAutospacing="0" w:afterAutospacing="0" w:line="360" w:lineRule="auto"/>
        <w:rPr>
          <w:rFonts w:ascii="宋体" w:hAnsi="宋体" w:cs="宋体"/>
          <w:color w:val="auto"/>
          <w:szCs w:val="24"/>
          <w:highlight w:val="white"/>
        </w:rPr>
      </w:pPr>
      <w:r>
        <w:rPr>
          <w:color w:val="auto"/>
          <w:highlight w:val="white"/>
        </w:rPr>
      </w:r>
      <w:bookmarkStart w:id="139" w:name="_Toc513029235"/>
      <w:r>
        <w:rPr>
          <w:color w:val="auto"/>
          <w:highlight w:val="white"/>
        </w:rPr>
      </w:r>
      <w:bookmarkStart w:id="140" w:name="_Toc20823307"/>
      <w:r>
        <w:rPr>
          <w:color w:val="auto"/>
          <w:highlight w:val="white"/>
        </w:rPr>
      </w:r>
      <w:bookmarkStart w:id="141" w:name="_Toc16938551"/>
      <w:r>
        <w:rPr>
          <w:rFonts w:hint="eastAsia" w:ascii="宋体" w:hAnsi="宋体" w:cs="宋体"/>
          <w:b/>
          <w:bCs/>
          <w:color w:val="auto"/>
          <w:szCs w:val="24"/>
          <w:highlight w:val="white"/>
        </w:rPr>
        <w:t xml:space="preserve">24.1无效投标条款</w:t>
      </w:r>
      <w:bookmarkEnd w:id="139"/>
      <w:r>
        <w:rPr>
          <w:color w:val="auto"/>
          <w:highlight w:val="white"/>
        </w:rPr>
      </w:r>
      <w:bookmarkEnd w:id="140"/>
      <w:r>
        <w:rPr>
          <w:color w:val="auto"/>
          <w:highlight w:val="white"/>
        </w:rPr>
      </w:r>
      <w:bookmarkEnd w:id="141"/>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24.1.1投标人在“苏采云”规定的时间内未成功解密电子投标文件的。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24.1.2投标人未按照招标文件要求上传电子投标文件的。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24.1.3同一投标人提交两个（含两个）以上不同的投标报价的。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24.1.4投标人不具备招标文件中规定资格要求，资格、资信等证明文件</w:t>
      </w:r>
      <w:r>
        <w:rPr>
          <w:rFonts w:hint="eastAsia" w:ascii="宋体" w:hAnsi="宋体" w:cs="宋体"/>
          <w:color w:val="auto"/>
          <w:szCs w:val="24"/>
          <w:highlight w:val="white"/>
        </w:rPr>
        <w:t xml:space="preserve">不全或无效导致资格审查时无法评判的</w:t>
      </w:r>
      <w:r>
        <w:rPr>
          <w:rFonts w:hint="eastAsia" w:ascii="宋体" w:hAnsi="宋体" w:cs="宋体"/>
          <w:color w:val="auto"/>
          <w:szCs w:val="24"/>
          <w:highlight w:val="white"/>
        </w:rPr>
        <w:t xml:space="preserve">。</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24.1.5投标人的报价超过了采购预算或最高限价的。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24.1.6未通过符合性检查的。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24.1.7不符合招标文件中规定的其他实质性要求和条件的</w:t>
      </w:r>
      <w:r>
        <w:rPr>
          <w:rFonts w:hint="eastAsia" w:ascii="宋体" w:hAnsi="宋体" w:cs="宋体"/>
          <w:b/>
          <w:bCs/>
          <w:color w:val="auto"/>
          <w:szCs w:val="24"/>
          <w:highlight w:val="white"/>
        </w:rPr>
        <w:t xml:space="preserve">（本招标文件中斜体条款为实质性要求）</w:t>
      </w:r>
      <w:r>
        <w:rPr>
          <w:rFonts w:hint="eastAsia" w:ascii="宋体" w:hAnsi="宋体" w:cs="宋体"/>
          <w:color w:val="auto"/>
          <w:szCs w:val="24"/>
          <w:highlight w:val="white"/>
        </w:rPr>
        <w:t xml:space="preserve">。</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24.1.8 投标人被</w:t>
      </w:r>
      <w:r>
        <w:rPr>
          <w:rFonts w:hint="eastAsia" w:ascii="宋体" w:hAnsi="宋体" w:cs="宋体"/>
          <w:color w:val="auto"/>
          <w:szCs w:val="24"/>
          <w:highlight w:val="white"/>
        </w:rPr>
        <w:t xml:space="preserve">“信用中国”网站（www.creditchina.gov.cn）列入失信被执行人或重大税收违法案件当事人名单或</w:t>
      </w:r>
      <w:r>
        <w:rPr>
          <w:rFonts w:hint="eastAsia" w:ascii="宋体" w:hAnsi="宋体" w:cs="宋体"/>
          <w:color w:val="auto"/>
          <w:szCs w:val="24"/>
          <w:highlight w:val="white"/>
        </w:rPr>
        <w:t xml:space="preserve">被</w:t>
      </w:r>
      <w:r>
        <w:rPr>
          <w:rFonts w:hint="eastAsia" w:ascii="宋体" w:hAnsi="宋体" w:cs="宋体"/>
          <w:color w:val="auto"/>
          <w:szCs w:val="24"/>
          <w:highlight w:val="white"/>
        </w:rPr>
        <w:t xml:space="preserve">“中国政府采购网”网站（https://www.ccgp.gov.cn）列入政府采购严重失信行为记录名单</w:t>
      </w:r>
      <w:r>
        <w:rPr>
          <w:rFonts w:hint="eastAsia" w:ascii="宋体" w:hAnsi="宋体" w:cs="宋体"/>
          <w:color w:val="auto"/>
          <w:szCs w:val="24"/>
          <w:highlight w:val="white"/>
        </w:rPr>
        <w:t xml:space="preserve">或查询“信用中国”、</w:t>
      </w:r>
      <w:r>
        <w:rPr>
          <w:rFonts w:hint="eastAsia" w:ascii="宋体" w:hAnsi="宋体" w:cs="宋体"/>
          <w:color w:val="auto"/>
          <w:szCs w:val="24"/>
          <w:highlight w:val="white"/>
        </w:rPr>
        <w:t xml:space="preserve">“中国政府采购网”</w:t>
      </w:r>
      <w:r>
        <w:rPr>
          <w:rFonts w:hint="eastAsia" w:ascii="宋体" w:hAnsi="宋体" w:cs="宋体"/>
          <w:color w:val="auto"/>
          <w:szCs w:val="24"/>
          <w:highlight w:val="white"/>
        </w:rPr>
        <w:t xml:space="preserve">网站后发现投标人存在其他不符合《中华人民共和国政府采购法》第二十二条规定条件的信用记录。</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24.1.9投标文件含有采购人不能接受的附加条件的。</w:t>
      </w:r>
      <w:r>
        <w:rPr>
          <w:color w:val="auto"/>
          <w:highlight w:val="white"/>
        </w:rPr>
      </w:r>
      <w:r/>
    </w:p>
    <w:p>
      <w:pPr>
        <w:pStyle w:val="754"/>
        <w:ind w:firstLine="480"/>
        <w:spacing w:beforeAutospacing="0" w:afterAutospacing="0" w:line="360" w:lineRule="auto"/>
        <w:rPr>
          <w:rFonts w:hint="eastAsia" w:ascii="宋体" w:hAnsi="宋体" w:cs="宋体"/>
          <w:color w:val="auto"/>
          <w:szCs w:val="24"/>
          <w:highlight w:val="white"/>
        </w:rPr>
      </w:pPr>
      <w:r>
        <w:rPr>
          <w:rFonts w:hint="eastAsia" w:ascii="宋体" w:hAnsi="宋体" w:cs="宋体"/>
          <w:color w:val="auto"/>
          <w:szCs w:val="24"/>
          <w:highlight w:val="white"/>
        </w:rPr>
        <w:t xml:space="preserve">24.1.10</w:t>
      </w:r>
      <w:r>
        <w:rPr>
          <w:rFonts w:hint="eastAsia" w:ascii="宋体" w:hAnsi="宋体" w:cs="宋体"/>
          <w:color w:val="auto"/>
          <w:szCs w:val="24"/>
          <w:highlight w:val="white"/>
        </w:rPr>
        <w:t xml:space="preserve">根据苏财购</w:t>
      </w:r>
      <w:r>
        <w:rPr>
          <w:rFonts w:hint="eastAsia" w:ascii="宋体" w:hAnsi="宋体" w:cs="宋体"/>
          <w:color w:val="auto"/>
          <w:szCs w:val="24"/>
          <w:highlight w:val="white"/>
          <w:lang w:eastAsia="zh-CN"/>
        </w:rPr>
        <w:t xml:space="preserve">〔2025〕62号</w:t>
      </w:r>
      <w:r>
        <w:rPr>
          <w:rFonts w:hint="eastAsia" w:ascii="宋体" w:hAnsi="宋体" w:cs="宋体"/>
          <w:color w:val="auto"/>
          <w:szCs w:val="24"/>
          <w:highlight w:val="white"/>
        </w:rPr>
        <w:t xml:space="preserve">文关于推动解决政府采购异常低价问题相关工作的通知，启动异常低价投标（响应）审查后，将通过“苏采云”要求其在合理的时间内提供说明，必要时提交相关证明材料；投标人不能应评标委员会要求在合理的时间内提供书面说明、证明材料，或者提供的书面说明、证明材料不能证明其报价合理性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24.1.11提供虚假材料的（包括工商营业执照、财务报表等资格证明文件）。</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24.1.12投标文件未按照招标文件要求加盖电子签章。</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24.1.12其他法律、法规及本招标文件规定的</w:t>
      </w:r>
      <w:r>
        <w:rPr>
          <w:rFonts w:hint="eastAsia" w:ascii="宋体" w:hAnsi="宋体" w:cs="宋体"/>
          <w:color w:val="auto"/>
          <w:szCs w:val="24"/>
          <w:highlight w:val="white"/>
          <w:lang w:eastAsia="zh-CN"/>
        </w:rPr>
        <w:t xml:space="preserve">属于</w:t>
      </w:r>
      <w:r>
        <w:rPr>
          <w:rFonts w:hint="eastAsia" w:ascii="宋体" w:hAnsi="宋体" w:cs="宋体"/>
          <w:color w:val="auto"/>
          <w:szCs w:val="24"/>
          <w:highlight w:val="white"/>
        </w:rPr>
        <w:t xml:space="preserve">无效投标的情形。</w:t>
      </w:r>
      <w:r>
        <w:rPr>
          <w:color w:val="auto"/>
          <w:highlight w:val="white"/>
        </w:rPr>
      </w:r>
      <w:r/>
    </w:p>
    <w:p>
      <w:pPr>
        <w:pStyle w:val="754"/>
        <w:ind w:firstLine="482"/>
        <w:spacing w:beforeAutospacing="0" w:afterAutospacing="0" w:line="360" w:lineRule="auto"/>
        <w:rPr>
          <w:rFonts w:ascii="宋体" w:hAnsi="宋体" w:cs="宋体"/>
          <w:color w:val="auto"/>
          <w:szCs w:val="24"/>
          <w:highlight w:val="white"/>
        </w:rPr>
      </w:pPr>
      <w:r>
        <w:rPr>
          <w:rFonts w:hint="eastAsia" w:ascii="宋体" w:hAnsi="宋体" w:cs="宋体"/>
          <w:b/>
          <w:bCs/>
          <w:color w:val="auto"/>
          <w:szCs w:val="24"/>
          <w:highlight w:val="white"/>
        </w:rPr>
        <w:t xml:space="preserve">24.2废标条款：</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24.2.1符合专业条件的供应商或者对招标文件作实质响应的供应商不足三家的。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24.2.2出现影响采购公正的违法、违规行为的。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24.2.3因重大变故，采购任务取消的。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24.2.4评标委员会认定招标文件存在歧义、重大缺陷导致评审工作无法进行。</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24.2.5 因“苏采云”系统故障原因造成开标不成功的。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24.3 投标截止时间结束后参加投标的供应商不足三家的处理：</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24.3.1如出现投标截止时间结束后参加投标的供应商或者在评标期间对招标文件做出实质响应的供应商不足三家情况，按政府采购相关规定执行。</w:t>
      </w:r>
      <w:r>
        <w:rPr>
          <w:color w:val="auto"/>
          <w:highlight w:val="white"/>
        </w:rPr>
      </w:r>
      <w:r/>
    </w:p>
    <w:p>
      <w:pPr>
        <w:pStyle w:val="754"/>
        <w:spacing w:beforeAutospacing="0" w:afterAutospacing="0" w:line="360" w:lineRule="auto"/>
        <w:rPr>
          <w:rFonts w:ascii="宋体" w:hAnsi="宋体" w:cs="宋体"/>
          <w:b/>
          <w:bCs/>
          <w:color w:val="auto"/>
          <w:szCs w:val="24"/>
          <w:highlight w:val="white"/>
        </w:rPr>
      </w:pPr>
      <w:r>
        <w:rPr>
          <w:color w:val="auto"/>
          <w:highlight w:val="white"/>
        </w:rPr>
      </w:r>
      <w:bookmarkStart w:id="142" w:name="_Toc120614219"/>
      <w:r>
        <w:rPr>
          <w:rFonts w:hint="eastAsia" w:ascii="宋体" w:hAnsi="宋体" w:cs="宋体"/>
          <w:b/>
          <w:bCs/>
          <w:color w:val="auto"/>
          <w:szCs w:val="24"/>
          <w:highlight w:val="white"/>
        </w:rPr>
        <w:t xml:space="preserve">六、定标</w:t>
      </w:r>
      <w:bookmarkEnd w:id="142"/>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143" w:name="_Toc16938554"/>
      <w:r>
        <w:rPr>
          <w:color w:val="auto"/>
          <w:highlight w:val="white"/>
        </w:rPr>
      </w:r>
      <w:bookmarkStart w:id="144" w:name="_Toc20823310"/>
      <w:r>
        <w:rPr>
          <w:color w:val="auto"/>
          <w:highlight w:val="white"/>
        </w:rPr>
      </w:r>
      <w:bookmarkStart w:id="145" w:name="_Toc513029238"/>
      <w:r>
        <w:rPr>
          <w:rFonts w:hint="eastAsia" w:ascii="宋体" w:hAnsi="宋体" w:cs="宋体"/>
          <w:color w:val="auto"/>
          <w:szCs w:val="24"/>
          <w:highlight w:val="white"/>
        </w:rPr>
        <w:t xml:space="preserve">25、</w:t>
      </w:r>
      <w:bookmarkEnd w:id="143"/>
      <w:r>
        <w:rPr>
          <w:rFonts w:hint="eastAsia" w:ascii="宋体" w:hAnsi="宋体" w:cs="宋体"/>
          <w:color w:val="auto"/>
          <w:szCs w:val="24"/>
          <w:highlight w:val="white"/>
        </w:rPr>
        <w:t xml:space="preserve">确定</w:t>
      </w:r>
      <w:bookmarkEnd w:id="144"/>
      <w:r>
        <w:rPr>
          <w:color w:val="auto"/>
          <w:highlight w:val="white"/>
        </w:rPr>
      </w:r>
      <w:bookmarkEnd w:id="145"/>
      <w:r>
        <w:rPr>
          <w:rFonts w:hint="eastAsia" w:ascii="宋体" w:hAnsi="宋体" w:cs="宋体"/>
          <w:color w:val="auto"/>
          <w:szCs w:val="24"/>
          <w:highlight w:val="white"/>
        </w:rPr>
        <w:t xml:space="preserve">中标单位</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25.1中标候选人的选取原则和数量见招标文件第四章规定。 </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25.2采购人应根据评标委员会推荐的中标候选人确定中标人。</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25.3代理机构将在“江苏政府采购网”发布中标公告，公告期限为1个工作日。</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25.4若有充分证据证明，中标人出现下列情况之一的，一经查实，将被取消中标资格：</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25.4.1提供虚假材料谋取中标的。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25.4.2向采购人、代理机构行贿或者提供其他不正当利益的。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25.4.3恶意竞争，投标总报价明显低于其自身合理成本且又无法提供证明的。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25.4.4属于本文件规定的无效条件，但在评标过程中又未被评标委员会发现的。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25.4.5与采购人或者其他供应商恶意串通的。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25.4.6采取不正当手段诋毁、排挤其他供应商的。</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146" w:name="_Toc200451960"/>
      <w:r>
        <w:rPr>
          <w:rFonts w:hint="eastAsia" w:ascii="宋体" w:hAnsi="宋体" w:cs="宋体"/>
          <w:color w:val="auto"/>
          <w:szCs w:val="24"/>
          <w:highlight w:val="white"/>
        </w:rPr>
        <w:t xml:space="preserve">25.5.有下列情形之一的，视为投标人串通投标，投标无效：</w:t>
      </w:r>
      <w:bookmarkEnd w:id="146"/>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25.5.1不同投标人的投标文件由同一单位或者个人编制；</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25.5.2不同投标人委托同一单位或者个人办理投标事宜；</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25.5.3 不同投标人的投标文件载明的项目管理成员或者联系人员为同一人；</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25.5.4不同投标人的投标文件异常一致或者投标报价呈规律性差异；</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26、质疑处理</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26.1 提出质疑的供应商应当是参与所质疑项目采购活动的供应商。潜在供应商依法获取其可质疑的采购文件的，可以对采购文件提出质疑。</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26.2供应商认为采购文件、采购过程和采购结果使自己的权益受到损害的，可以在知道或应知其权益受到损害之日起七个工作日内，以书面形式向代理机构或采购人提出质疑。上述应知其权益受到损害之日，是指：</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26.2.1对可以质疑的采购文件提出质疑的，为收到采购文件之日或者采购文件公告期限届满之日；</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26.2.2对采购过程提出质疑的，为各采购程序环节结束之日；</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26.2.3对中标或者成交结果提出质疑的，为中标或者成交结果公告期限届满之日。</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供应商应当在法定质疑期内一次性提出针对同一采购程序环节的质疑。供应商如在法定期限内对同一采购程序环节提出多次质疑的，代理机构、采购人将只对供应商第一次质疑作出答复。</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26.3供应商如组成联合体参加投标，则质疑函须由联合体各方加盖公章。</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26.4采购人及代理机构只接收以纸质原件形式送达的质疑。</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代理机构联系人、采购人联系人分别为代理机构和采购人质疑接收人，联系方式见招标文件第一章。</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26.5 以下情形的质疑不予受理</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26.5.1 内容不符合《政府采购质疑和投诉办法》第十二条规定的质疑。</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26.5.2 超出政府采购法定期限的质疑。</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26.5.3 以传真、电子邮件等方式递交的非原件形式的质疑。</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26.5.4 未参加投标活动的供应商或在投标活动中自身权益未受到损害的供应商所提出的质疑。</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26.5.5供应商组成联合体参加投标，联合体中任何一方或多方未加盖公章的质疑。</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26.6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27、中标通知书</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27.l中标结果确定后，代理机构发出中标公告的同时将通过“苏采云”系统向中标供应商发出中标通知书。</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27.2请供应商</w:t>
      </w:r>
      <w:r>
        <w:rPr>
          <w:rFonts w:hint="eastAsia" w:ascii="宋体" w:hAnsi="宋体" w:cs="宋体"/>
          <w:color w:val="auto"/>
          <w:szCs w:val="24"/>
          <w:highlight w:val="white"/>
          <w:lang w:eastAsia="zh-CN"/>
        </w:rPr>
        <w:t xml:space="preserve">自行登录</w:t>
      </w:r>
      <w:r>
        <w:rPr>
          <w:rFonts w:hint="eastAsia" w:ascii="宋体" w:hAnsi="宋体" w:cs="宋体"/>
          <w:color w:val="auto"/>
          <w:szCs w:val="24"/>
          <w:highlight w:val="white"/>
        </w:rPr>
        <w:t xml:space="preserve">“苏采云</w:t>
      </w:r>
      <w:r>
        <w:rPr>
          <w:rFonts w:hint="eastAsia" w:ascii="宋体" w:hAnsi="宋体" w:cs="宋体"/>
          <w:color w:val="auto"/>
          <w:szCs w:val="24"/>
          <w:highlight w:val="white"/>
          <w:lang w:eastAsia="zh-CN"/>
        </w:rPr>
        <w:t xml:space="preserve">”</w:t>
      </w:r>
      <w:r>
        <w:rPr>
          <w:rFonts w:hint="eastAsia" w:ascii="宋体" w:hAnsi="宋体" w:cs="宋体"/>
          <w:color w:val="auto"/>
          <w:szCs w:val="24"/>
          <w:highlight w:val="white"/>
        </w:rPr>
        <w:t xml:space="preserve">系统领取中标通知书，如因供应商失误造成的不利后果由供应商自行承担。</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27.3中标通知书将是合同的一个组成部分。对采购人和中标供应商均具有法律效力。中标通知书发出后，采购人改变中标结果的，或者中标供应商放弃中标项目的，应当依法承担法律责任。</w:t>
      </w:r>
      <w:r>
        <w:rPr>
          <w:color w:val="auto"/>
          <w:highlight w:val="white"/>
        </w:rPr>
      </w:r>
      <w:r/>
    </w:p>
    <w:p>
      <w:pPr>
        <w:pStyle w:val="754"/>
        <w:spacing w:beforeAutospacing="0" w:afterAutospacing="0" w:line="360" w:lineRule="auto"/>
        <w:rPr>
          <w:rFonts w:ascii="宋体" w:hAnsi="宋体" w:cs="宋体"/>
          <w:b/>
          <w:bCs/>
          <w:color w:val="auto"/>
          <w:szCs w:val="24"/>
          <w:highlight w:val="white"/>
        </w:rPr>
      </w:pPr>
      <w:r>
        <w:rPr>
          <w:color w:val="auto"/>
          <w:highlight w:val="white"/>
        </w:rPr>
      </w:r>
      <w:bookmarkStart w:id="147" w:name="_Toc513029236"/>
      <w:r>
        <w:rPr>
          <w:color w:val="auto"/>
          <w:highlight w:val="white"/>
        </w:rPr>
      </w:r>
      <w:bookmarkStart w:id="148" w:name="_Toc20823308"/>
      <w:r>
        <w:rPr>
          <w:color w:val="auto"/>
          <w:highlight w:val="white"/>
        </w:rPr>
      </w:r>
      <w:bookmarkStart w:id="149" w:name="_Toc16938552"/>
      <w:r>
        <w:rPr>
          <w:color w:val="auto"/>
          <w:highlight w:val="white"/>
        </w:rPr>
      </w:r>
      <w:bookmarkStart w:id="150" w:name="_Toc120614220"/>
      <w:r>
        <w:rPr>
          <w:rFonts w:hint="eastAsia" w:ascii="宋体" w:hAnsi="宋体" w:cs="宋体"/>
          <w:b/>
          <w:bCs/>
          <w:color w:val="auto"/>
          <w:szCs w:val="24"/>
          <w:highlight w:val="white"/>
        </w:rPr>
        <w:t xml:space="preserve">七、授予合同</w:t>
      </w:r>
      <w:bookmarkEnd w:id="147"/>
      <w:r>
        <w:rPr>
          <w:color w:val="auto"/>
          <w:highlight w:val="white"/>
        </w:rPr>
      </w:r>
      <w:bookmarkEnd w:id="148"/>
      <w:r>
        <w:rPr>
          <w:color w:val="auto"/>
          <w:highlight w:val="white"/>
        </w:rPr>
      </w:r>
      <w:bookmarkEnd w:id="149"/>
      <w:r>
        <w:rPr>
          <w:color w:val="auto"/>
          <w:highlight w:val="white"/>
        </w:rPr>
      </w:r>
      <w:bookmarkEnd w:id="150"/>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color w:val="auto"/>
          <w:highlight w:val="white"/>
        </w:rPr>
      </w:r>
      <w:bookmarkStart w:id="151" w:name="_Toc20823309"/>
      <w:r>
        <w:rPr>
          <w:color w:val="auto"/>
          <w:highlight w:val="white"/>
        </w:rPr>
      </w:r>
      <w:bookmarkStart w:id="152" w:name="_Toc16938553"/>
      <w:r>
        <w:rPr>
          <w:color w:val="auto"/>
          <w:highlight w:val="white"/>
        </w:rPr>
      </w:r>
      <w:bookmarkStart w:id="153" w:name="_Toc513029237"/>
      <w:r>
        <w:rPr>
          <w:rFonts w:hint="eastAsia" w:ascii="宋体" w:hAnsi="宋体" w:cs="宋体"/>
          <w:color w:val="auto"/>
          <w:szCs w:val="24"/>
          <w:highlight w:val="white"/>
        </w:rPr>
        <w:t xml:space="preserve">28. 签订合同</w:t>
      </w:r>
      <w:bookmarkEnd w:id="151"/>
      <w:r>
        <w:rPr>
          <w:color w:val="auto"/>
          <w:highlight w:val="white"/>
        </w:rPr>
      </w:r>
      <w:bookmarkEnd w:id="152"/>
      <w:r>
        <w:rPr>
          <w:color w:val="auto"/>
          <w:highlight w:val="white"/>
        </w:rPr>
      </w:r>
      <w:bookmarkEnd w:id="153"/>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28.l中标人应当在中标通知书发出之日起</w:t>
      </w:r>
      <w:r>
        <w:rPr>
          <w:rFonts w:hint="eastAsia" w:ascii="宋体" w:hAnsi="宋体" w:cs="宋体"/>
          <w:b/>
          <w:bCs/>
          <w:color w:val="auto"/>
          <w:szCs w:val="24"/>
          <w:highlight w:val="white"/>
        </w:rPr>
        <w:t xml:space="preserve">三十日</w:t>
      </w:r>
      <w:r>
        <w:rPr>
          <w:rFonts w:hint="eastAsia" w:ascii="宋体" w:hAnsi="宋体" w:cs="宋体"/>
          <w:color w:val="auto"/>
          <w:szCs w:val="24"/>
          <w:highlight w:val="white"/>
        </w:rPr>
        <w:t xml:space="preserve">内，按照招标文件确定的事项与采购人签订政府采购合同。</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28.2招标文件、中标人的投标文件及招标过程中有关澄清、承诺文件均应作为合同附件。</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28.3 签订合同后，</w:t>
      </w:r>
      <w:r>
        <w:rPr>
          <w:rFonts w:hint="eastAsia" w:ascii="宋体" w:hAnsi="宋体" w:cs="宋体"/>
          <w:i/>
          <w:iCs/>
          <w:color w:val="auto"/>
          <w:szCs w:val="24"/>
          <w:highlight w:val="white"/>
          <w:u w:val="single"/>
        </w:rPr>
        <w:t xml:space="preserve">中标人不得将本项目进行转包</w:t>
      </w:r>
      <w:r>
        <w:rPr>
          <w:rFonts w:hint="eastAsia" w:ascii="宋体" w:hAnsi="宋体" w:cs="宋体"/>
          <w:color w:val="auto"/>
          <w:szCs w:val="24"/>
          <w:highlight w:val="white"/>
        </w:rPr>
        <w:t xml:space="preserve">。未经采购人同意，中标人也不得采用分包的形式履行合同，否则采购人有权终止合同，中标人的履约保证金将不予退还。转包或分包造成采购人损失的，中标人应承担相应赔偿责任。</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29、货物和服务的追加、减少和添购。</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29.1政府采购合同履行中，采购人需追加与合同标的相同的货物和服务的，在不改变合同其他条款的前提下，可以与中标人协商签订补充合同，但所有补充合同的采购金额不超过原合同金额10%。</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29.2采购结束后，采购人若由于各种客观原因，必须对采购项目所牵涉的货物和服务进行适当的减少时，在双方协商一致的前提下，可以按照招标采购时的价格水平做相应的调减，并据此签订补充合同。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color w:val="auto"/>
          <w:szCs w:val="24"/>
          <w:highlight w:val="white"/>
        </w:rPr>
        <w:t xml:space="preserve"> </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八、政府采购政策功能落实</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30、政府采购履约资金扶持政策</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30.1中标供应商可凭政府采购合同办理融资贷款，详情请见江苏政府采购网“政采贷”专栏。</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31、促进中小企业发展</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31.1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31.2</w:t>
      </w:r>
      <w:r>
        <w:rPr>
          <w:rFonts w:hint="eastAsia" w:ascii="宋体" w:hAnsi="宋体" w:cs="宋体"/>
          <w:color w:val="auto"/>
          <w:szCs w:val="24"/>
          <w:highlight w:val="white"/>
          <w:lang w:val="en-US" w:eastAsia="zh-CN"/>
        </w:rPr>
        <w:t xml:space="preserve">本项目专门面向中小微企业、监狱企业、残疾人福利性单位，故</w:t>
      </w:r>
      <w:r>
        <w:rPr>
          <w:rFonts w:hint="eastAsia" w:ascii="宋体" w:hAnsi="宋体" w:cs="宋体"/>
          <w:color w:val="auto"/>
          <w:szCs w:val="24"/>
          <w:highlight w:val="white"/>
        </w:rPr>
        <w:t xml:space="preserve">不执行价格评审优惠措施。</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31.3 享受扶持政策获得政府采购合同的，小微企业不得将合同分包给大中型企业，中型企业不得将合同分包给大型企业。</w:t>
      </w:r>
      <w:bookmarkEnd w:id="50"/>
      <w:r>
        <w:rPr>
          <w:color w:val="auto"/>
          <w:highlight w:val="white"/>
        </w:rPr>
      </w:r>
      <w:bookmarkEnd w:id="57"/>
      <w:r>
        <w:rPr>
          <w:color w:val="auto"/>
          <w:highlight w:val="white"/>
        </w:rPr>
      </w:r>
      <w:bookmarkEnd w:id="96"/>
      <w:r>
        <w:rPr>
          <w:color w:val="auto"/>
          <w:highlight w:val="white"/>
        </w:rPr>
      </w:r>
      <w:bookmarkEnd w:id="97"/>
      <w:r>
        <w:rPr>
          <w:color w:val="auto"/>
          <w:highlight w:val="white"/>
        </w:rPr>
      </w:r>
      <w:bookmarkEnd w:id="98"/>
      <w:r>
        <w:rPr>
          <w:color w:val="auto"/>
          <w:highlight w:val="white"/>
        </w:rPr>
      </w:r>
      <w:bookmarkEnd w:id="99"/>
      <w:r>
        <w:rPr>
          <w:color w:val="auto"/>
          <w:highlight w:val="white"/>
        </w:rPr>
      </w:r>
      <w:bookmarkEnd w:id="100"/>
      <w:r>
        <w:rPr>
          <w:color w:val="auto"/>
          <w:highlight w:val="white"/>
        </w:rPr>
      </w:r>
      <w:bookmarkEnd w:id="101"/>
      <w:r>
        <w:rPr>
          <w:color w:val="auto"/>
          <w:highlight w:val="white"/>
        </w:rPr>
      </w:r>
      <w:bookmarkEnd w:id="109"/>
      <w:r>
        <w:rPr>
          <w:color w:val="auto"/>
          <w:highlight w:val="white"/>
        </w:rPr>
      </w:r>
      <w:bookmarkEnd w:id="116"/>
      <w:r>
        <w:rPr>
          <w:color w:val="auto"/>
          <w:highlight w:val="white"/>
        </w:rPr>
      </w:r>
      <w:r/>
    </w:p>
    <w:p>
      <w:pPr>
        <w:pStyle w:val="754"/>
        <w:ind w:firstLine="482"/>
        <w:spacing w:beforeAutospacing="0" w:afterAutospacing="0" w:line="360" w:lineRule="auto"/>
        <w:rPr>
          <w:rFonts w:ascii="宋体" w:hAnsi="宋体" w:cs="宋体"/>
          <w:b/>
          <w:bCs/>
          <w:color w:val="auto"/>
          <w:szCs w:val="24"/>
          <w:highlight w:val="white"/>
        </w:rPr>
      </w:pPr>
      <w:r>
        <w:rPr>
          <w:color w:val="auto"/>
          <w:highlight w:val="white"/>
        </w:rPr>
      </w:r>
      <w:bookmarkStart w:id="154" w:name="OLE_LINK8"/>
      <w:r>
        <w:rPr>
          <w:rFonts w:hint="eastAsia" w:ascii="宋体" w:hAnsi="宋体" w:cs="宋体"/>
          <w:b/>
          <w:bCs/>
          <w:color w:val="auto"/>
          <w:szCs w:val="24"/>
          <w:highlight w:val="white"/>
        </w:rPr>
        <w:t xml:space="preserve">32.特别提醒</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32.1投标人如有提供不实评审材料，弄虚作假者，一律作废标处理，该不良行为将予以公示。</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32.2在本项目评审结束前，供应商授权代表应保持手机畅通，如有必要需供应商针对自身投标文件进行澄清的，供应商需在第一时间内配合评标委员会的询问进行澄清。接到评标委员会澄清要求的供应商如未按规定</w:t>
      </w:r>
      <w:r>
        <w:rPr>
          <w:rFonts w:hint="eastAsia" w:ascii="宋体" w:hAnsi="宋体" w:cs="宋体"/>
          <w:color w:val="auto"/>
          <w:szCs w:val="24"/>
          <w:highlight w:val="white"/>
          <w:lang w:eastAsia="zh-CN"/>
        </w:rPr>
        <w:t xml:space="preserve">作出</w:t>
      </w:r>
      <w:r>
        <w:rPr>
          <w:rFonts w:hint="eastAsia" w:ascii="宋体" w:hAnsi="宋体" w:cs="宋体"/>
          <w:color w:val="auto"/>
          <w:szCs w:val="24"/>
          <w:highlight w:val="white"/>
        </w:rPr>
        <w:t xml:space="preserve">澄清，其风险由供应商自行承担。</w:t>
      </w:r>
      <w:bookmarkStart w:id="155" w:name="_Toc409438818"/>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hint="eastAsia" w:ascii="宋体" w:hAnsi="宋体" w:cs="宋体"/>
          <w:color w:val="auto"/>
          <w:szCs w:val="24"/>
          <w:highlight w:val="white"/>
        </w:rPr>
        <w:t xml:space="preserve">32.3投标文件中需签字或盖章处均可以用电子签名或电子章代替。</w:t>
      </w:r>
      <w:bookmarkEnd w:id="154"/>
      <w:r>
        <w:rPr>
          <w:color w:val="auto"/>
          <w:highlight w:val="white"/>
        </w:rPr>
      </w:r>
      <w:bookmarkEnd w:id="155"/>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ascii="宋体" w:hAnsi="宋体" w:cs="宋体"/>
          <w:color w:val="auto"/>
          <w:szCs w:val="24"/>
          <w:highlight w:val="white"/>
        </w:rPr>
      </w:r>
      <w:r>
        <w:rPr>
          <w:color w:val="auto"/>
          <w:highlight w:val="white"/>
        </w:rPr>
      </w:r>
      <w:r/>
    </w:p>
    <w:p>
      <w:pPr>
        <w:pStyle w:val="995"/>
        <w:numPr>
          <w:ilvl w:val="0"/>
          <w:numId w:val="2"/>
        </w:numPr>
        <w:spacing w:line="240" w:lineRule="auto"/>
        <w:rPr>
          <w:rFonts w:hAnsi="宋体"/>
          <w:b w:val="0"/>
          <w:bCs w:val="0"/>
          <w:color w:val="auto"/>
          <w:sz w:val="28"/>
          <w:szCs w:val="28"/>
          <w:highlight w:val="white"/>
        </w:rPr>
      </w:pPr>
      <w:r>
        <w:rPr>
          <w:rFonts w:hint="eastAsia" w:hAnsi="宋体"/>
          <w:color w:val="auto"/>
          <w:sz w:val="24"/>
          <w:szCs w:val="24"/>
          <w:highlight w:val="white"/>
        </w:rPr>
        <w:br w:type="page" w:clear="all"/>
      </w:r>
      <w:bookmarkEnd w:id="51"/>
      <w:r>
        <w:rPr>
          <w:color w:val="auto"/>
          <w:highlight w:val="white"/>
        </w:rPr>
      </w:r>
      <w:bookmarkEnd w:id="52"/>
      <w:r>
        <w:rPr>
          <w:color w:val="auto"/>
          <w:highlight w:val="white"/>
        </w:rPr>
      </w:r>
      <w:bookmarkStart w:id="156" w:name="_Toc13223"/>
      <w:r>
        <w:rPr>
          <w:rFonts w:hint="eastAsia" w:hAnsi="宋体"/>
          <w:color w:val="auto"/>
          <w:highlight w:val="white"/>
        </w:rPr>
        <w:t xml:space="preserve">采购需求</w:t>
      </w:r>
      <w:bookmarkEnd w:id="156"/>
      <w:r>
        <w:rPr>
          <w:color w:val="auto"/>
          <w:highlight w:val="white"/>
        </w:rPr>
      </w:r>
      <w:r/>
    </w:p>
    <w:p>
      <w:pPr>
        <w:ind w:firstLine="482"/>
        <w:spacing w:line="46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一、招标项目概况</w:t>
      </w:r>
      <w:r>
        <w:rPr>
          <w:color w:val="auto"/>
          <w:highlight w:val="white"/>
        </w:rPr>
      </w:r>
      <w:r/>
    </w:p>
    <w:p>
      <w:pPr>
        <w:ind w:firstLine="482"/>
        <w:spacing w:line="460" w:lineRule="exact"/>
        <w:rPr>
          <w:rFonts w:hint="eastAsia" w:ascii="宋体" w:hAnsi="宋体" w:eastAsia="宋体" w:cs="宋体"/>
          <w:color w:val="auto"/>
          <w:sz w:val="24"/>
          <w:highlight w:val="white"/>
        </w:rPr>
      </w:pPr>
      <w:r>
        <w:rPr>
          <w:rFonts w:hint="eastAsia" w:ascii="宋体" w:hAnsi="宋体" w:cs="宋体"/>
          <w:color w:val="auto"/>
          <w:sz w:val="24"/>
          <w:highlight w:val="white"/>
        </w:rPr>
        <w:t xml:space="preserve">根据《江苏省城镇污水处理提质增效精准攻坚“333”行动方案》、《关于印发泰州市2025-2027年污水治理精准攻坚实施计划的通知》等相关文件要求，</w:t>
      </w:r>
      <w:r>
        <w:rPr>
          <w:rFonts w:hint="eastAsia" w:ascii="宋体" w:hAnsi="宋体" w:cs="宋体"/>
          <w:color w:val="auto"/>
          <w:sz w:val="24"/>
          <w:highlight w:val="white"/>
          <w:lang w:val="en-US" w:eastAsia="zh-CN"/>
        </w:rPr>
        <w:t xml:space="preserve">姜堰区</w:t>
      </w:r>
      <w:r>
        <w:rPr>
          <w:rFonts w:hint="eastAsia" w:ascii="宋体" w:hAnsi="宋体" w:cs="宋体"/>
          <w:color w:val="auto"/>
          <w:sz w:val="24"/>
          <w:highlight w:val="white"/>
        </w:rPr>
        <w:t xml:space="preserve">正在推进城镇污水治理工作，城镇污水治理工作量大、专业技术要求高，涉及专业的技术知识和科学的经验，需要聘请第三方单位进行技术服务。另外，江苏省打好污染防治攻坚战指挥部办公室关于2021年、2022年城镇污水处理提质增效精准攻坚开展情况的通报，推荐强化第三方单位开展技术支撑，系统实施提质增效各项工作。因此，为高效推进</w:t>
      </w:r>
      <w:r>
        <w:rPr>
          <w:rFonts w:hint="eastAsia" w:ascii="宋体" w:hAnsi="宋体" w:cs="宋体"/>
          <w:color w:val="auto"/>
          <w:sz w:val="24"/>
          <w:highlight w:val="white"/>
          <w:lang w:val="en-US" w:eastAsia="zh-CN"/>
        </w:rPr>
        <w:t xml:space="preserve">2</w:t>
      </w:r>
      <w:r>
        <w:rPr>
          <w:rFonts w:hint="eastAsia" w:ascii="宋体" w:hAnsi="宋体" w:cs="宋体"/>
          <w:color w:val="auto"/>
          <w:sz w:val="24"/>
          <w:highlight w:val="white"/>
          <w:lang w:val="en-US" w:eastAsia="zh-CN"/>
        </w:rPr>
        <w:t xml:space="preserve">025-2026</w:t>
      </w:r>
      <w:r>
        <w:rPr>
          <w:rFonts w:hint="eastAsia" w:ascii="宋体" w:hAnsi="宋体" w:cs="宋体"/>
          <w:color w:val="auto"/>
          <w:sz w:val="24"/>
          <w:highlight w:val="white"/>
        </w:rPr>
        <w:t xml:space="preserve">年城镇污水</w:t>
      </w:r>
      <w:r>
        <w:rPr>
          <w:rFonts w:hint="eastAsia" w:ascii="宋体" w:hAnsi="宋体" w:cs="宋体"/>
          <w:color w:val="auto"/>
          <w:sz w:val="24"/>
          <w:highlight w:val="white"/>
        </w:rPr>
        <w:t xml:space="preserve">治理工作并提升城镇污水治理效果，姜堰区城镇污水治理第三方技术服务是十分必要的</w:t>
      </w:r>
      <w:r>
        <w:rPr>
          <w:rFonts w:hint="eastAsia" w:ascii="宋体" w:hAnsi="宋体" w:cs="宋体"/>
          <w:color w:val="auto"/>
          <w:sz w:val="24"/>
          <w:highlight w:val="white"/>
          <w:lang w:eastAsia="zh-CN"/>
        </w:rPr>
        <w:t xml:space="preserve">。</w:t>
      </w:r>
      <w:r>
        <w:rPr>
          <w:color w:val="auto"/>
          <w:highlight w:val="white"/>
        </w:rPr>
      </w:r>
      <w:r/>
    </w:p>
    <w:p>
      <w:pPr>
        <w:ind w:firstLine="482"/>
        <w:spacing w:line="460" w:lineRule="exact"/>
        <w:rPr>
          <w:rFonts w:hint="eastAsia" w:ascii="宋体" w:hAnsi="宋体" w:eastAsia="宋体" w:cs="宋体"/>
          <w:b/>
          <w:color w:val="auto"/>
          <w:sz w:val="24"/>
          <w:highlight w:val="white"/>
        </w:rPr>
      </w:pPr>
      <w:r>
        <w:rPr>
          <w:rFonts w:hint="eastAsia" w:ascii="宋体" w:hAnsi="宋体" w:cs="宋体"/>
          <w:b/>
          <w:color w:val="auto"/>
          <w:sz w:val="24"/>
          <w:highlight w:val="white"/>
        </w:rPr>
        <w:t xml:space="preserve">二、</w:t>
      </w:r>
      <w:r>
        <w:rPr>
          <w:rFonts w:hint="eastAsia" w:ascii="宋体" w:hAnsi="宋体" w:cs="宋体"/>
          <w:b/>
          <w:color w:val="auto"/>
          <w:sz w:val="24"/>
          <w:highlight w:val="white"/>
          <w:lang w:val="en-US" w:eastAsia="zh-CN"/>
        </w:rPr>
        <w:t xml:space="preserve">工作内容</w:t>
      </w:r>
      <w:r>
        <w:rPr>
          <w:color w:val="auto"/>
          <w:highlight w:val="white"/>
        </w:rPr>
      </w:r>
      <w:r/>
    </w:p>
    <w:p>
      <w:pPr>
        <w:ind w:firstLine="482"/>
        <w:spacing w:line="460" w:lineRule="exact"/>
        <w:rPr>
          <w:rFonts w:hint="eastAsia" w:ascii="宋体" w:hAnsi="宋体" w:cs="宋体"/>
          <w:color w:val="auto"/>
          <w:sz w:val="24"/>
          <w:highlight w:val="white"/>
        </w:rPr>
      </w:pPr>
      <w:r>
        <w:rPr>
          <w:rFonts w:hint="eastAsia" w:ascii="宋体" w:hAnsi="宋体" w:cs="宋体"/>
          <w:color w:val="auto"/>
          <w:sz w:val="24"/>
          <w:highlight w:val="white"/>
        </w:rPr>
        <w:t xml:space="preserve">1、城区达标区及小区雨污分流技术服务</w:t>
      </w:r>
      <w:r>
        <w:rPr>
          <w:color w:val="auto"/>
          <w:highlight w:val="white"/>
        </w:rPr>
      </w:r>
      <w:r/>
    </w:p>
    <w:p>
      <w:pPr>
        <w:ind w:firstLine="482"/>
        <w:spacing w:line="460" w:lineRule="exact"/>
        <w:rPr>
          <w:rFonts w:hint="eastAsia" w:ascii="宋体" w:hAnsi="宋体" w:cs="宋体"/>
          <w:color w:val="auto"/>
          <w:sz w:val="24"/>
          <w:highlight w:val="white"/>
        </w:rPr>
      </w:pPr>
      <w:r>
        <w:rPr>
          <w:rFonts w:hint="eastAsia" w:ascii="宋体" w:hAnsi="宋体" w:cs="宋体"/>
          <w:color w:val="auto"/>
          <w:sz w:val="24"/>
          <w:highlight w:val="white"/>
        </w:rPr>
        <w:t xml:space="preserve">结合江苏省住建厅、泰州市住建局相关文件要求，对姜堰区</w:t>
      </w:r>
      <w:r>
        <w:rPr>
          <w:rFonts w:hint="eastAsia" w:ascii="宋体" w:hAnsi="宋体" w:cs="宋体"/>
          <w:color w:val="auto"/>
          <w:sz w:val="24"/>
          <w:highlight w:val="white"/>
        </w:rPr>
        <w:t xml:space="preserve">202</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lang w:val="en-US" w:eastAsia="zh-CN"/>
        </w:rPr>
        <w:t xml:space="preserve">2026</w:t>
      </w:r>
      <w:r>
        <w:rPr>
          <w:rFonts w:hint="eastAsia" w:ascii="宋体" w:hAnsi="宋体" w:cs="宋体"/>
          <w:color w:val="auto"/>
          <w:sz w:val="24"/>
          <w:highlight w:val="white"/>
        </w:rPr>
        <w:t xml:space="preserve">年达标区</w:t>
      </w:r>
      <w:r>
        <w:rPr>
          <w:rFonts w:hint="eastAsia" w:ascii="宋体" w:hAnsi="宋体" w:cs="宋体"/>
          <w:color w:val="auto"/>
          <w:sz w:val="24"/>
          <w:highlight w:val="white"/>
        </w:rPr>
        <w:t xml:space="preserve">排水户、水体、排口等进行全面排查、分析，编制达标区排水户详细图表及现状排水情况清单，形成“一图一表”。对姜堰区城区小区进行全面排查，梳理排水存在问题的小区清单。</w:t>
      </w:r>
      <w:r>
        <w:rPr>
          <w:color w:val="auto"/>
          <w:highlight w:val="white"/>
        </w:rPr>
      </w:r>
      <w:r/>
    </w:p>
    <w:p>
      <w:pPr>
        <w:ind w:firstLine="482"/>
        <w:spacing w:line="460" w:lineRule="exact"/>
        <w:rPr>
          <w:rFonts w:hint="eastAsia" w:ascii="宋体" w:hAnsi="宋体" w:cs="宋体"/>
          <w:color w:val="auto"/>
          <w:sz w:val="24"/>
          <w:highlight w:val="white"/>
        </w:rPr>
      </w:pPr>
      <w:r>
        <w:rPr>
          <w:rFonts w:hint="eastAsia" w:ascii="宋体" w:hAnsi="宋体" w:cs="宋体"/>
          <w:color w:val="auto"/>
          <w:sz w:val="24"/>
          <w:highlight w:val="white"/>
        </w:rPr>
        <w:t xml:space="preserve">协助甲方打造达标区示范区，对达标区建设方案和图纸进行审查，组织开展专业的污水处理提质增效培训，全过程跟踪达标区建设。根据泰州市污水治理精准攻坚实施计划，全流程跟踪小区雨污分流工作，包括方案审查、工程关键节点检查、每月进度统计、完工验收等。根据达标区、小区雨污分流建设，形成“月简报+季报告+年考核”的工作制度，确保工作进展可控、成果可量化。</w:t>
      </w:r>
      <w:r>
        <w:rPr>
          <w:color w:val="auto"/>
          <w:highlight w:val="white"/>
        </w:rPr>
      </w:r>
      <w:r/>
    </w:p>
    <w:p>
      <w:pPr>
        <w:ind w:firstLine="482"/>
        <w:spacing w:line="460" w:lineRule="exact"/>
        <w:rPr>
          <w:rFonts w:hint="eastAsia" w:ascii="宋体" w:hAnsi="宋体" w:cs="宋体"/>
          <w:color w:val="auto"/>
          <w:sz w:val="24"/>
          <w:highlight w:val="white"/>
        </w:rPr>
      </w:pPr>
      <w:r>
        <w:rPr>
          <w:rFonts w:hint="eastAsia" w:ascii="宋体" w:hAnsi="宋体" w:cs="宋体"/>
          <w:color w:val="auto"/>
          <w:sz w:val="24"/>
          <w:highlight w:val="white"/>
        </w:rPr>
        <w:t xml:space="preserve">结合达标区、小区实际情况，科学制定</w:t>
      </w:r>
      <w:r>
        <w:rPr>
          <w:rFonts w:hint="eastAsia" w:ascii="宋体" w:hAnsi="宋体" w:cs="宋体"/>
          <w:color w:val="auto"/>
          <w:sz w:val="24"/>
          <w:highlight w:val="white"/>
        </w:rPr>
        <w:t xml:space="preserve">202</w:t>
      </w: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年度工程建设计划，并评估工程建设对城市污水集中收集率提升的作用。</w:t>
      </w:r>
      <w:r>
        <w:rPr>
          <w:color w:val="auto"/>
          <w:highlight w:val="white"/>
        </w:rPr>
      </w:r>
      <w:r/>
    </w:p>
    <w:p>
      <w:pPr>
        <w:ind w:firstLine="482"/>
        <w:spacing w:line="460" w:lineRule="exact"/>
        <w:rPr>
          <w:rFonts w:hint="eastAsia" w:ascii="宋体" w:hAnsi="宋体" w:cs="宋体"/>
          <w:color w:val="auto"/>
          <w:sz w:val="24"/>
          <w:highlight w:val="white"/>
        </w:rPr>
      </w:pPr>
      <w:r>
        <w:rPr>
          <w:rFonts w:hint="eastAsia" w:ascii="宋体" w:hAnsi="宋体" w:cs="宋体"/>
          <w:color w:val="auto"/>
          <w:sz w:val="24"/>
          <w:highlight w:val="white"/>
        </w:rPr>
        <w:t xml:space="preserve">2、污水治理工程“回头看”技术分析</w:t>
      </w:r>
      <w:r>
        <w:rPr>
          <w:color w:val="auto"/>
          <w:highlight w:val="white"/>
        </w:rPr>
      </w:r>
      <w:r/>
    </w:p>
    <w:p>
      <w:pPr>
        <w:ind w:firstLine="482"/>
        <w:spacing w:line="460" w:lineRule="exact"/>
        <w:rPr>
          <w:rFonts w:hint="eastAsia" w:ascii="宋体" w:hAnsi="宋体" w:cs="宋体"/>
          <w:color w:val="auto"/>
          <w:sz w:val="24"/>
          <w:highlight w:val="white"/>
        </w:rPr>
      </w:pPr>
      <w:r>
        <w:rPr>
          <w:rFonts w:hint="eastAsia" w:ascii="宋体" w:hAnsi="宋体" w:cs="宋体"/>
          <w:color w:val="auto"/>
          <w:sz w:val="24"/>
          <w:highlight w:val="white"/>
        </w:rPr>
        <w:t xml:space="preserve">开展前期污水治理相关工程“回头看”工作。对2020年以来达标区建设整改情况、运维情况等进行技术性核查，重点关注</w:t>
      </w:r>
      <w:r>
        <w:rPr>
          <w:rFonts w:hint="eastAsia" w:ascii="宋体" w:hAnsi="宋体" w:cs="宋体"/>
          <w:color w:val="auto"/>
          <w:sz w:val="24"/>
          <w:highlight w:val="white"/>
          <w:lang w:val="en-US" w:eastAsia="zh-CN"/>
        </w:rPr>
        <w:t xml:space="preserve">已</w:t>
      </w:r>
      <w:r>
        <w:rPr>
          <w:rFonts w:hint="eastAsia" w:ascii="宋体" w:hAnsi="宋体" w:cs="宋体"/>
          <w:color w:val="auto"/>
          <w:sz w:val="24"/>
          <w:highlight w:val="white"/>
        </w:rPr>
        <w:t xml:space="preserve">完工的达标区</w:t>
      </w:r>
      <w:r>
        <w:rPr>
          <w:rFonts w:hint="eastAsia" w:ascii="宋体" w:hAnsi="宋体" w:cs="宋体"/>
          <w:color w:val="auto"/>
          <w:sz w:val="24"/>
          <w:highlight w:val="white"/>
        </w:rPr>
        <w:t xml:space="preserve">；对前期河道排口溯源整治工作、城区水系治理工作的实际作用做技术评估；对前期管网修复完成情况进行技术分析。根据“回头看”技术服务，编制“回头看”工作报告，针对存在的问题明确整改责任单位。</w:t>
      </w:r>
      <w:r>
        <w:rPr>
          <w:color w:val="auto"/>
          <w:highlight w:val="white"/>
        </w:rPr>
      </w:r>
      <w:r/>
    </w:p>
    <w:p>
      <w:pPr>
        <w:ind w:firstLine="482"/>
        <w:spacing w:line="460" w:lineRule="exact"/>
        <w:rPr>
          <w:rFonts w:hint="eastAsia" w:ascii="宋体" w:hAnsi="宋体" w:cs="宋体"/>
          <w:color w:val="auto"/>
          <w:sz w:val="24"/>
          <w:highlight w:val="white"/>
        </w:rPr>
      </w:pPr>
      <w:r>
        <w:rPr>
          <w:rFonts w:hint="eastAsia" w:ascii="宋体" w:hAnsi="宋体" w:cs="宋体"/>
          <w:color w:val="auto"/>
          <w:sz w:val="24"/>
          <w:highlight w:val="white"/>
        </w:rPr>
        <w:t xml:space="preserve">3、提质增效检查、迎检、评估验收技术支撑</w:t>
      </w:r>
      <w:r>
        <w:rPr>
          <w:color w:val="auto"/>
          <w:highlight w:val="white"/>
        </w:rPr>
      </w:r>
      <w:r/>
    </w:p>
    <w:p>
      <w:pPr>
        <w:ind w:firstLine="482"/>
        <w:spacing w:line="460" w:lineRule="exact"/>
        <w:rPr>
          <w:rFonts w:hint="eastAsia" w:ascii="宋体" w:hAnsi="宋体" w:cs="宋体"/>
          <w:color w:val="auto"/>
          <w:sz w:val="24"/>
          <w:highlight w:val="white"/>
        </w:rPr>
      </w:pPr>
      <w:r>
        <w:rPr>
          <w:rFonts w:hint="eastAsia" w:ascii="宋体" w:hAnsi="宋体" w:cs="宋体"/>
          <w:color w:val="auto"/>
          <w:sz w:val="24"/>
          <w:highlight w:val="white"/>
        </w:rPr>
        <w:t xml:space="preserve">开展姜堰区城镇污水提质增效技术检查工作（检查工作以月为单位，每年度检查不低于10次）</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lang w:val="en-US" w:eastAsia="zh-CN"/>
        </w:rPr>
        <w:t xml:space="preserve">具体</w:t>
      </w:r>
      <w:r>
        <w:rPr>
          <w:rFonts w:hint="eastAsia" w:ascii="宋体" w:hAnsi="宋体" w:cs="宋体"/>
          <w:color w:val="auto"/>
          <w:sz w:val="24"/>
          <w:highlight w:val="white"/>
        </w:rPr>
        <w:t xml:space="preserve">内容包括：协助制定年度技术检查工作计划，并按所定计划对姜堰区城镇污水提质增效工作整体情况、重点项目推进情况、年度任务完成情况开展检查，以现场指导及检查报告方式完成技术服务任务。</w:t>
      </w:r>
      <w:r>
        <w:rPr>
          <w:color w:val="auto"/>
          <w:highlight w:val="white"/>
        </w:rPr>
      </w:r>
      <w:r/>
    </w:p>
    <w:p>
      <w:pPr>
        <w:ind w:firstLine="482"/>
        <w:spacing w:line="460" w:lineRule="exact"/>
        <w:rPr>
          <w:rFonts w:hint="eastAsia" w:ascii="宋体" w:hAnsi="宋体" w:cs="宋体"/>
          <w:color w:val="auto"/>
          <w:sz w:val="24"/>
          <w:highlight w:val="white"/>
        </w:rPr>
      </w:pPr>
      <w:r>
        <w:rPr>
          <w:rFonts w:hint="eastAsia" w:ascii="宋体" w:hAnsi="宋体" w:cs="宋体"/>
          <w:color w:val="auto"/>
          <w:sz w:val="24"/>
          <w:highlight w:val="white"/>
        </w:rPr>
        <w:t xml:space="preserve">按照江苏省住建厅、泰州市住建局要求为省级市级调研、检查、验收等做好技术支撑准备，包括：梳理分析城镇污水提质增效相关资料、编制相关评估报告、准备临时性材料等。</w:t>
      </w:r>
      <w:r>
        <w:rPr>
          <w:color w:val="auto"/>
          <w:highlight w:val="white"/>
        </w:rPr>
      </w:r>
      <w:r/>
    </w:p>
    <w:p>
      <w:pPr>
        <w:ind w:firstLine="482"/>
        <w:spacing w:line="460" w:lineRule="exact"/>
        <w:rPr>
          <w:rFonts w:hint="eastAsia" w:ascii="宋体" w:hAnsi="宋体" w:cs="宋体"/>
          <w:color w:val="auto"/>
          <w:sz w:val="24"/>
          <w:highlight w:val="white"/>
        </w:rPr>
      </w:pPr>
      <w:r>
        <w:rPr>
          <w:rFonts w:hint="eastAsia" w:ascii="宋体" w:hAnsi="宋体" w:cs="宋体"/>
          <w:color w:val="auto"/>
          <w:sz w:val="24"/>
          <w:highlight w:val="white"/>
        </w:rPr>
        <w:t xml:space="preserve">4、乡镇污水治理工作技术咨询服务</w:t>
      </w:r>
      <w:r>
        <w:rPr>
          <w:color w:val="auto"/>
          <w:highlight w:val="white"/>
        </w:rPr>
      </w:r>
      <w:r/>
    </w:p>
    <w:p>
      <w:pPr>
        <w:ind w:firstLine="482"/>
        <w:spacing w:line="460" w:lineRule="exact"/>
        <w:rPr>
          <w:rFonts w:hint="eastAsia" w:ascii="宋体" w:hAnsi="宋体" w:cs="宋体"/>
          <w:color w:val="auto"/>
          <w:sz w:val="24"/>
          <w:highlight w:val="white"/>
        </w:rPr>
      </w:pPr>
      <w:r>
        <w:rPr>
          <w:rFonts w:hint="eastAsia" w:ascii="宋体" w:hAnsi="宋体" w:cs="宋体"/>
          <w:color w:val="auto"/>
          <w:sz w:val="24"/>
          <w:highlight w:val="white"/>
        </w:rPr>
        <w:t xml:space="preserve">为高标准实施乡镇污水治理工作，包括“十必接”建设、污水管网检测修复，每月进行一次施工进度检查，形成检查报告，督促“十必接”、污水管网检测修复按时完工。对已完工“十必接”进行检查评估，针对存在的问题撰写整改报告。</w:t>
      </w:r>
      <w:r>
        <w:rPr>
          <w:color w:val="auto"/>
          <w:highlight w:val="white"/>
        </w:rPr>
      </w:r>
      <w:r/>
    </w:p>
    <w:p>
      <w:pPr>
        <w:ind w:firstLine="482"/>
        <w:spacing w:line="460" w:lineRule="exact"/>
        <w:rPr>
          <w:rFonts w:hint="eastAsia" w:ascii="宋体" w:hAnsi="宋体" w:cs="宋体"/>
          <w:color w:val="auto"/>
          <w:sz w:val="24"/>
          <w:highlight w:val="white"/>
        </w:rPr>
      </w:pPr>
      <w:r>
        <w:rPr>
          <w:rFonts w:hint="eastAsia" w:ascii="宋体" w:hAnsi="宋体" w:cs="宋体"/>
          <w:color w:val="auto"/>
          <w:sz w:val="24"/>
          <w:highlight w:val="white"/>
        </w:rPr>
        <w:t xml:space="preserve">结合乡镇污水治理分析，针对污水处理厂运行负荷低、进水浓度低的问题，分析存在的核心问题，并提出解决方案。</w:t>
      </w:r>
      <w:r>
        <w:rPr>
          <w:color w:val="auto"/>
          <w:highlight w:val="white"/>
        </w:rPr>
      </w:r>
      <w:r/>
    </w:p>
    <w:p>
      <w:pPr>
        <w:ind w:firstLine="482"/>
        <w:spacing w:line="460" w:lineRule="exact"/>
        <w:rPr>
          <w:rFonts w:hint="eastAsia" w:ascii="宋体" w:hAnsi="宋体" w:cs="宋体"/>
          <w:color w:val="auto"/>
          <w:sz w:val="24"/>
          <w:highlight w:val="white"/>
        </w:rPr>
      </w:pPr>
      <w:r>
        <w:rPr>
          <w:rFonts w:hint="eastAsia" w:ascii="宋体" w:hAnsi="宋体" w:cs="宋体"/>
          <w:color w:val="auto"/>
          <w:sz w:val="24"/>
          <w:highlight w:val="white"/>
        </w:rPr>
        <w:t xml:space="preserve">为推动乡镇污水治理工作，结合乡镇污水收集与排放特点，根据轻重缓急原则，协助甲方开展</w:t>
      </w:r>
      <w:r>
        <w:rPr>
          <w:rFonts w:hint="eastAsia" w:ascii="宋体" w:hAnsi="宋体" w:cs="宋体"/>
          <w:color w:val="auto"/>
          <w:sz w:val="24"/>
          <w:highlight w:val="white"/>
          <w:lang w:val="en-US" w:eastAsia="zh-CN"/>
        </w:rPr>
        <w:t xml:space="preserve">2026</w:t>
      </w:r>
      <w:r>
        <w:rPr>
          <w:rFonts w:hint="eastAsia" w:ascii="宋体" w:hAnsi="宋体" w:cs="宋体"/>
          <w:color w:val="auto"/>
          <w:sz w:val="24"/>
          <w:highlight w:val="white"/>
        </w:rPr>
        <w:t xml:space="preserve">年度乡镇污水治理工程建设计划的制定。</w:t>
      </w:r>
      <w:r>
        <w:rPr>
          <w:color w:val="auto"/>
          <w:highlight w:val="white"/>
        </w:rPr>
      </w:r>
      <w:r/>
    </w:p>
    <w:p>
      <w:pPr>
        <w:ind w:firstLine="482"/>
        <w:spacing w:line="460" w:lineRule="exact"/>
        <w:rPr>
          <w:rFonts w:hint="eastAsia" w:ascii="宋体" w:hAnsi="宋体" w:cs="宋体"/>
          <w:color w:val="auto"/>
          <w:sz w:val="24"/>
          <w:highlight w:val="white"/>
        </w:rPr>
      </w:pPr>
      <w:r>
        <w:rPr>
          <w:rFonts w:hint="eastAsia" w:ascii="宋体" w:hAnsi="宋体" w:cs="宋体"/>
          <w:color w:val="auto"/>
          <w:sz w:val="24"/>
          <w:highlight w:val="white"/>
        </w:rPr>
        <w:t xml:space="preserve">5、城区与乡镇污水浓度、流量分析调查</w:t>
      </w:r>
      <w:r>
        <w:rPr>
          <w:color w:val="auto"/>
          <w:highlight w:val="white"/>
        </w:rPr>
      </w:r>
      <w:r/>
    </w:p>
    <w:p>
      <w:pPr>
        <w:ind w:firstLine="482"/>
        <w:spacing w:line="460" w:lineRule="exact"/>
        <w:rPr>
          <w:rFonts w:hint="eastAsia" w:ascii="宋体" w:hAnsi="宋体" w:cs="宋体"/>
          <w:color w:val="auto"/>
          <w:sz w:val="24"/>
          <w:highlight w:val="white"/>
        </w:rPr>
      </w:pPr>
      <w:r>
        <w:rPr>
          <w:rFonts w:hint="eastAsia" w:ascii="宋体" w:hAnsi="宋体" w:cs="宋体"/>
          <w:color w:val="auto"/>
          <w:sz w:val="24"/>
          <w:highlight w:val="white"/>
        </w:rPr>
        <w:t xml:space="preserve">对城区重点区域污水管网及乡镇污水干管进行水质、流量调查工作，分析并细化污水管道存在的问题，如管道堵塞、外水进入、污水直排等，撰写调查报告及整改方案。</w:t>
      </w:r>
      <w:r>
        <w:rPr>
          <w:color w:val="auto"/>
          <w:highlight w:val="white"/>
        </w:rPr>
      </w:r>
      <w:r/>
    </w:p>
    <w:p>
      <w:pPr>
        <w:numPr>
          <w:ilvl w:val="0"/>
          <w:numId w:val="3"/>
        </w:numPr>
        <w:spacing w:before="120" w:line="360" w:lineRule="auto"/>
        <w:rPr>
          <w:rFonts w:hint="eastAsia" w:ascii="宋体" w:hAnsi="宋体" w:cs="宋体"/>
          <w:color w:val="auto"/>
          <w:sz w:val="24"/>
          <w:highlight w:val="white"/>
        </w:rPr>
      </w:pPr>
      <w:r>
        <w:rPr>
          <w:rFonts w:hint="eastAsia" w:ascii="宋体" w:hAnsi="宋体" w:cs="宋体"/>
          <w:b/>
          <w:bCs/>
          <w:color w:val="auto"/>
          <w:sz w:val="24"/>
          <w:highlight w:val="white"/>
        </w:rPr>
        <w:t xml:space="preserve">项目</w:t>
      </w:r>
      <w:r>
        <w:rPr>
          <w:rFonts w:hint="eastAsia" w:ascii="宋体" w:hAnsi="宋体" w:cs="宋体"/>
          <w:b/>
          <w:bCs/>
          <w:color w:val="auto"/>
          <w:sz w:val="24"/>
          <w:highlight w:val="white"/>
          <w:lang w:val="en-US" w:eastAsia="zh-CN"/>
        </w:rPr>
        <w:t xml:space="preserve">实施</w:t>
      </w:r>
      <w:r>
        <w:rPr>
          <w:rFonts w:hint="eastAsia" w:ascii="宋体" w:hAnsi="宋体" w:cs="宋体"/>
          <w:b/>
          <w:bCs/>
          <w:color w:val="auto"/>
          <w:sz w:val="24"/>
          <w:highlight w:val="white"/>
        </w:rPr>
        <w:t xml:space="preserve">时间</w:t>
      </w:r>
      <w:r>
        <w:rPr>
          <w:rFonts w:hint="eastAsia" w:ascii="宋体" w:hAnsi="宋体" w:cs="宋体"/>
          <w:b/>
          <w:bCs/>
          <w:color w:val="auto"/>
          <w:sz w:val="24"/>
          <w:highlight w:val="white"/>
          <w:lang w:eastAsia="zh-CN"/>
        </w:rPr>
        <w:t xml:space="preserve">：</w:t>
      </w:r>
      <w:r>
        <w:rPr>
          <w:rFonts w:hint="eastAsia" w:ascii="宋体" w:hAnsi="宋体" w:cs="宋体"/>
          <w:b w:val="0"/>
          <w:bCs w:val="0"/>
          <w:color w:val="auto"/>
          <w:sz w:val="24"/>
          <w:highlight w:val="white"/>
          <w:lang w:eastAsia="zh-CN"/>
        </w:rPr>
        <w:t xml:space="preserve">至2026年12月31日年(合同签订之日起算)。</w:t>
      </w:r>
      <w:r>
        <w:rPr>
          <w:color w:val="auto"/>
          <w:highlight w:val="white"/>
        </w:rPr>
      </w:r>
      <w:r/>
    </w:p>
    <w:p>
      <w:pPr>
        <w:numPr>
          <w:ilvl w:val="0"/>
          <w:numId w:val="3"/>
        </w:numPr>
        <w:spacing w:before="120" w:line="360" w:lineRule="auto"/>
        <w:rPr>
          <w:rFonts w:hint="eastAsia" w:ascii="宋体" w:hAnsi="宋体" w:cs="宋体"/>
          <w:color w:val="auto"/>
          <w:sz w:val="24"/>
          <w:highlight w:val="white"/>
        </w:rPr>
      </w:pPr>
      <w:r>
        <w:rPr>
          <w:rFonts w:hint="eastAsia" w:ascii="宋体" w:hAnsi="宋体" w:cs="宋体"/>
          <w:b/>
          <w:bCs/>
          <w:color w:val="auto"/>
          <w:sz w:val="24"/>
          <w:highlight w:val="white"/>
          <w:lang w:val="en-US" w:eastAsia="zh-CN"/>
        </w:rPr>
        <w:t xml:space="preserve">项目实施地点：</w:t>
      </w:r>
      <w:r>
        <w:rPr>
          <w:rFonts w:hint="eastAsia" w:ascii="宋体" w:hAnsi="宋体" w:cs="宋体"/>
          <w:color w:val="auto"/>
          <w:sz w:val="24"/>
          <w:highlight w:val="white"/>
          <w:lang w:val="en-US" w:eastAsia="zh-CN"/>
        </w:rPr>
        <w:t xml:space="preserve">泰州市姜堰区城区及乡镇，其中乡镇包括溱潼镇、蒋垛镇、顾高镇、大伦镇、张甸镇、淤溪镇、白米镇、娄庄镇、俞垛镇。</w:t>
      </w:r>
      <w:r>
        <w:rPr>
          <w:color w:val="auto"/>
          <w:highlight w:val="white"/>
        </w:rPr>
      </w:r>
      <w:r/>
    </w:p>
    <w:p>
      <w:pPr>
        <w:spacing w:before="120" w:line="360" w:lineRule="auto"/>
        <w:rPr>
          <w:rFonts w:hint="eastAsia" w:ascii="宋体" w:hAnsi="宋体" w:cs="宋体"/>
          <w:b/>
          <w:bCs/>
          <w:color w:val="auto"/>
          <w:sz w:val="24"/>
          <w:highlight w:val="white"/>
        </w:rPr>
      </w:pPr>
      <w:r>
        <w:rPr>
          <w:rFonts w:hint="eastAsia" w:ascii="宋体" w:hAnsi="宋体" w:cs="宋体"/>
          <w:b/>
          <w:bCs/>
          <w:color w:val="auto"/>
          <w:sz w:val="24"/>
          <w:highlight w:val="white"/>
          <w:lang w:val="en-US" w:eastAsia="zh-CN"/>
        </w:rPr>
        <w:t xml:space="preserve">五</w:t>
      </w:r>
      <w:r>
        <w:rPr>
          <w:rFonts w:hint="eastAsia" w:ascii="宋体" w:hAnsi="宋体" w:cs="宋体"/>
          <w:b/>
          <w:bCs/>
          <w:color w:val="auto"/>
          <w:sz w:val="24"/>
          <w:highlight w:val="white"/>
        </w:rPr>
        <w:t xml:space="preserve">、服务要求</w:t>
      </w:r>
      <w:r>
        <w:rPr>
          <w:color w:val="auto"/>
          <w:highlight w:val="white"/>
        </w:rPr>
      </w:r>
      <w:r/>
    </w:p>
    <w:p>
      <w:pPr>
        <w:ind w:firstLine="480"/>
        <w:spacing w:before="120"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1.供应商应按磋商文件规定的要求和时间向采购人提供服务。</w:t>
      </w:r>
      <w:r>
        <w:rPr>
          <w:color w:val="auto"/>
          <w:highlight w:val="white"/>
        </w:rPr>
      </w:r>
      <w:r/>
    </w:p>
    <w:p>
      <w:pPr>
        <w:ind w:firstLine="480"/>
        <w:spacing w:before="120"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2.严格遵守采购人所有的规定、制度，不给采购人造成经济和信誉损失。</w:t>
      </w:r>
      <w:r>
        <w:rPr>
          <w:color w:val="auto"/>
          <w:highlight w:val="white"/>
        </w:rPr>
      </w:r>
      <w:r/>
    </w:p>
    <w:p>
      <w:pPr>
        <w:ind w:firstLine="480"/>
        <w:spacing w:before="120"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3.组建高水平技术团队，满足及时响应要求、随时汇报、反复修改论证以及短期内提供成果等特殊要求。</w:t>
      </w:r>
      <w:r>
        <w:rPr>
          <w:color w:val="auto"/>
          <w:highlight w:val="white"/>
        </w:rPr>
      </w:r>
      <w:r/>
    </w:p>
    <w:p>
      <w:pPr>
        <w:ind w:firstLine="480"/>
        <w:spacing w:before="120"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4.对服务成果的真实性、准确性、完整性、合法性、合理性负责，并负有保密责任。所有数据和资料的</w:t>
      </w:r>
      <w:r>
        <w:rPr>
          <w:rFonts w:hint="eastAsia" w:ascii="宋体" w:hAnsi="宋体" w:cs="宋体"/>
          <w:color w:val="auto"/>
          <w:sz w:val="24"/>
          <w:highlight w:val="white"/>
          <w:lang w:eastAsia="zh-CN"/>
        </w:rPr>
        <w:t xml:space="preserve">使用</w:t>
      </w:r>
      <w:r>
        <w:rPr>
          <w:rFonts w:hint="eastAsia" w:ascii="宋体" w:hAnsi="宋体" w:cs="宋体"/>
          <w:color w:val="auto"/>
          <w:sz w:val="24"/>
          <w:highlight w:val="white"/>
        </w:rPr>
        <w:t xml:space="preserve">仅限于本项目范围内，并需签订保密协议。</w:t>
      </w:r>
      <w:r>
        <w:rPr>
          <w:color w:val="auto"/>
          <w:highlight w:val="white"/>
        </w:rPr>
      </w:r>
      <w:r/>
    </w:p>
    <w:p>
      <w:pPr>
        <w:spacing w:before="120" w:line="360" w:lineRule="auto"/>
        <w:rPr>
          <w:rFonts w:hint="eastAsia" w:ascii="宋体" w:hAnsi="宋体" w:cs="宋体"/>
          <w:b/>
          <w:bCs/>
          <w:color w:val="auto"/>
          <w:sz w:val="24"/>
          <w:highlight w:val="white"/>
        </w:rPr>
      </w:pPr>
      <w:r>
        <w:rPr>
          <w:rFonts w:hint="eastAsia" w:ascii="宋体" w:hAnsi="宋体" w:cs="宋体"/>
          <w:b/>
          <w:bCs/>
          <w:color w:val="auto"/>
          <w:sz w:val="24"/>
          <w:highlight w:val="white"/>
          <w:lang w:val="en-US" w:eastAsia="zh-CN"/>
        </w:rPr>
        <w:t xml:space="preserve">六</w:t>
      </w:r>
      <w:r>
        <w:rPr>
          <w:rFonts w:hint="eastAsia" w:ascii="宋体" w:hAnsi="宋体" w:cs="宋体"/>
          <w:b/>
          <w:bCs/>
          <w:color w:val="auto"/>
          <w:sz w:val="24"/>
          <w:highlight w:val="white"/>
        </w:rPr>
        <w:t xml:space="preserve">、付款方式</w:t>
      </w:r>
      <w:r>
        <w:rPr>
          <w:color w:val="auto"/>
          <w:highlight w:val="white"/>
        </w:rPr>
      </w:r>
      <w:r/>
    </w:p>
    <w:p>
      <w:pPr>
        <w:pStyle w:val="875"/>
        <w:ind w:firstLine="480"/>
        <w:spacing w:line="360" w:lineRule="auto"/>
        <w:rPr>
          <w:rFonts w:hint="eastAsia" w:hAnsi="宋体" w:cs="宋体"/>
          <w:color w:val="auto"/>
          <w:sz w:val="24"/>
          <w:highlight w:val="white"/>
        </w:rPr>
      </w:pPr>
      <w:r>
        <w:rPr>
          <w:rFonts w:hint="eastAsia" w:hAnsi="宋体" w:cs="宋体"/>
          <w:color w:val="auto"/>
          <w:sz w:val="24"/>
          <w:highlight w:val="white"/>
          <w:lang w:val="en-US" w:eastAsia="zh-CN"/>
        </w:rPr>
        <w:t xml:space="preserve">签订合同后30天内支付首付款合同价款的10%，2026年6月30日后支付合同价款的30%，2026年12月20日付至合同价款的90%，合同结束后付清余款。</w:t>
      </w:r>
      <w:r>
        <w:rPr>
          <w:color w:val="auto"/>
          <w:highlight w:val="white"/>
        </w:rPr>
      </w:r>
      <w:r/>
    </w:p>
    <w:p>
      <w:pPr>
        <w:spacing w:before="120" w:line="360" w:lineRule="auto"/>
        <w:rPr>
          <w:rFonts w:hint="eastAsia" w:ascii="宋体" w:hAnsi="宋体" w:cs="宋体"/>
          <w:b/>
          <w:bCs/>
          <w:color w:val="auto"/>
          <w:sz w:val="24"/>
          <w:highlight w:val="white"/>
        </w:rPr>
      </w:pPr>
      <w:r>
        <w:rPr>
          <w:rFonts w:hint="eastAsia" w:ascii="宋体" w:hAnsi="宋体" w:cs="宋体"/>
          <w:b/>
          <w:bCs/>
          <w:color w:val="auto"/>
          <w:sz w:val="24"/>
          <w:highlight w:val="white"/>
          <w:lang w:val="en-US" w:eastAsia="zh-CN"/>
        </w:rPr>
        <w:t xml:space="preserve">七、报价说明</w:t>
      </w:r>
      <w:r>
        <w:rPr>
          <w:color w:val="auto"/>
          <w:highlight w:val="white"/>
        </w:rPr>
      </w:r>
      <w:r/>
    </w:p>
    <w:p>
      <w:pPr>
        <w:pStyle w:val="875"/>
        <w:ind w:firstLine="480"/>
        <w:spacing w:line="360" w:lineRule="auto"/>
        <w:rPr>
          <w:rFonts w:hint="eastAsia"/>
          <w:color w:val="auto"/>
          <w:highlight w:val="white"/>
        </w:rPr>
      </w:pPr>
      <w:r>
        <w:rPr>
          <w:rFonts w:hint="eastAsia" w:hAnsi="宋体" w:cs="宋体"/>
          <w:color w:val="auto"/>
          <w:sz w:val="24"/>
          <w:highlight w:val="white"/>
          <w:lang w:val="zh-CN" w:eastAsia="zh-CN"/>
        </w:rPr>
        <w:t xml:space="preserve">总价为综合报价，应包括但不限于包括完成该项目的成本、利润、税金、开办费、技术措施费、成果评审费、招标服务费、工程施工过程现场服务咨询费、资料增加成本费、风险费、政策性文件规定费用及招标文件要求投标人承担的费用等一切费用。采购人不再为本项目支付其他任何费用。（有另行规定的除外。）</w:t>
      </w:r>
      <w:r>
        <w:rPr>
          <w:color w:val="auto"/>
          <w:highlight w:val="white"/>
        </w:rPr>
      </w:r>
      <w:r/>
    </w:p>
    <w:p>
      <w:pPr>
        <w:spacing w:before="120" w:line="360" w:lineRule="auto"/>
        <w:rPr>
          <w:rFonts w:hint="eastAsia" w:ascii="宋体" w:hAnsi="宋体" w:cs="宋体"/>
          <w:color w:val="auto"/>
          <w:sz w:val="24"/>
          <w:highlight w:val="white"/>
        </w:rPr>
      </w:pPr>
      <w:r>
        <w:rPr>
          <w:rFonts w:hint="eastAsia" w:ascii="宋体" w:hAnsi="宋体" w:cs="宋体"/>
          <w:b/>
          <w:bCs/>
          <w:color w:val="auto"/>
          <w:sz w:val="24"/>
          <w:highlight w:val="white"/>
          <w:lang w:val="en-US" w:eastAsia="zh-CN" w:bidi="ar"/>
        </w:rPr>
        <w:t xml:space="preserve">八</w:t>
      </w:r>
      <w:r>
        <w:rPr>
          <w:rFonts w:hint="eastAsia" w:ascii="宋体" w:hAnsi="宋体" w:cs="宋体"/>
          <w:b/>
          <w:bCs/>
          <w:color w:val="auto"/>
          <w:sz w:val="24"/>
          <w:highlight w:val="white"/>
          <w:lang w:bidi="ar"/>
        </w:rPr>
        <w:t xml:space="preserve">、采购标的所属行业： </w:t>
      </w:r>
      <w:r>
        <w:rPr>
          <w:color w:val="auto"/>
          <w:highlight w:val="white"/>
        </w:rPr>
      </w:r>
      <w:r/>
    </w:p>
    <w:p>
      <w:pPr>
        <w:ind w:firstLine="480"/>
        <w:spacing w:line="440" w:lineRule="exact"/>
        <w:rPr>
          <w:rFonts w:ascii="宋体" w:cs="宋体"/>
          <w:b/>
          <w:bCs/>
          <w:color w:val="auto"/>
          <w:sz w:val="24"/>
          <w:highlight w:val="white"/>
        </w:rPr>
      </w:pPr>
      <w:r>
        <w:rPr>
          <w:rFonts w:hint="eastAsia" w:ascii="宋体" w:hAnsi="宋体" w:cs="宋体"/>
          <w:color w:val="auto"/>
          <w:sz w:val="24"/>
          <w:highlight w:val="white"/>
        </w:rPr>
        <w:t xml:space="preserve">参照《关于印发中小企业划型标准规定的通知》（工信部联企业</w:t>
      </w:r>
      <w:r>
        <w:rPr>
          <w:rFonts w:hint="eastAsia" w:ascii="宋体" w:hAnsi="宋体" w:cs="宋体"/>
          <w:color w:val="auto"/>
          <w:sz w:val="24"/>
          <w:highlight w:val="white"/>
          <w:lang w:eastAsia="zh-CN"/>
        </w:rPr>
        <w:t xml:space="preserve">〔2011〕</w:t>
      </w:r>
      <w:r>
        <w:rPr>
          <w:rFonts w:hint="eastAsia" w:ascii="宋体" w:hAnsi="宋体" w:cs="宋体"/>
          <w:color w:val="auto"/>
          <w:sz w:val="24"/>
          <w:highlight w:val="white"/>
        </w:rPr>
        <w:t xml:space="preserve">300 号）文件， 本项目采购标的所属行业为</w:t>
      </w:r>
      <w:r>
        <w:rPr>
          <w:rFonts w:hint="eastAsia" w:ascii="宋体" w:hAnsi="宋体" w:cs="方正仿宋_GBK"/>
          <w:color w:val="auto"/>
          <w:sz w:val="24"/>
          <w:highlight w:val="white"/>
          <w:u w:val="single"/>
        </w:rPr>
        <w:t xml:space="preserve">其他未列明行业</w:t>
      </w:r>
      <w:r>
        <w:rPr>
          <w:rFonts w:hint="eastAsia" w:ascii="宋体" w:hAnsi="宋体" w:cs="宋体"/>
          <w:color w:val="auto"/>
          <w:sz w:val="24"/>
          <w:highlight w:val="white"/>
        </w:rPr>
        <w:t xml:space="preserve">。</w:t>
      </w:r>
      <w:r>
        <w:rPr>
          <w:color w:val="auto"/>
          <w:highlight w:val="white"/>
        </w:rPr>
      </w:r>
      <w:r/>
    </w:p>
    <w:p>
      <w:pPr>
        <w:pStyle w:val="754"/>
        <w:ind w:firstLine="480"/>
        <w:spacing w:beforeAutospacing="0" w:afterAutospacing="0" w:line="360" w:lineRule="auto"/>
        <w:rPr>
          <w:rFonts w:ascii="宋体" w:hAnsi="宋体" w:cs="宋体"/>
          <w:color w:val="auto"/>
          <w:szCs w:val="24"/>
          <w:highlight w:val="white"/>
        </w:rPr>
      </w:pPr>
      <w:r>
        <w:rPr>
          <w:rFonts w:ascii="宋体" w:hAnsi="宋体" w:cs="宋体"/>
          <w:color w:val="auto"/>
          <w:szCs w:val="24"/>
          <w:highlight w:val="white"/>
        </w:rPr>
      </w:r>
      <w:r>
        <w:rPr>
          <w:color w:val="auto"/>
          <w:highlight w:val="white"/>
        </w:rPr>
      </w:r>
      <w:r/>
    </w:p>
    <w:p>
      <w:pPr>
        <w:rPr>
          <w:color w:val="auto"/>
          <w:highlight w:val="white"/>
        </w:rPr>
      </w:pPr>
      <w:r>
        <w:rPr>
          <w:rFonts w:hint="eastAsia"/>
          <w:color w:val="auto"/>
          <w:highlight w:val="white"/>
        </w:rPr>
        <w:br w:type="page" w:clear="all"/>
      </w:r>
      <w:r>
        <w:rPr>
          <w:color w:val="auto"/>
          <w:highlight w:val="white"/>
        </w:rPr>
      </w:r>
      <w:r/>
    </w:p>
    <w:p>
      <w:pPr>
        <w:pStyle w:val="995"/>
        <w:numPr>
          <w:ilvl w:val="0"/>
          <w:numId w:val="2"/>
        </w:numPr>
        <w:spacing w:line="240" w:lineRule="auto"/>
        <w:rPr>
          <w:rFonts w:hAnsi="宋体"/>
          <w:color w:val="auto"/>
          <w:highlight w:val="white"/>
        </w:rPr>
      </w:pPr>
      <w:r>
        <w:rPr>
          <w:color w:val="auto"/>
          <w:highlight w:val="white"/>
        </w:rPr>
      </w:r>
      <w:bookmarkStart w:id="157" w:name="_Toc31207"/>
      <w:r>
        <w:rPr>
          <w:rFonts w:hint="eastAsia" w:hAnsi="宋体"/>
          <w:color w:val="auto"/>
          <w:highlight w:val="white"/>
        </w:rPr>
        <w:t xml:space="preserve">评标办法及评标标准</w:t>
      </w:r>
      <w:bookmarkEnd w:id="157"/>
      <w:r>
        <w:rPr>
          <w:color w:val="auto"/>
          <w:highlight w:val="white"/>
        </w:rPr>
      </w:r>
      <w:r/>
    </w:p>
    <w:p>
      <w:pPr>
        <w:pStyle w:val="754"/>
        <w:jc w:val="both"/>
        <w:spacing w:beforeAutospacing="0" w:afterAutospacing="0" w:line="360" w:lineRule="auto"/>
        <w:widowControl/>
        <w:rPr>
          <w:color w:val="auto"/>
          <w:szCs w:val="24"/>
          <w:highlight w:val="white"/>
        </w:rPr>
      </w:pPr>
      <w:r>
        <w:rPr>
          <w:rFonts w:hint="eastAsia" w:ascii="宋体" w:hAnsi="宋体" w:cs="宋体"/>
          <w:b/>
          <w:bCs/>
          <w:color w:val="auto"/>
          <w:szCs w:val="24"/>
          <w:highlight w:val="white"/>
        </w:rPr>
        <w:t xml:space="preserve">一、评标办法：</w:t>
      </w:r>
      <w:r>
        <w:rPr>
          <w:color w:val="auto"/>
          <w:highlight w:val="white"/>
        </w:rPr>
      </w:r>
      <w:r/>
    </w:p>
    <w:p>
      <w:pPr>
        <w:pStyle w:val="754"/>
        <w:ind w:firstLine="629"/>
        <w:spacing w:beforeAutospacing="0" w:afterAutospacing="0" w:line="360" w:lineRule="auto"/>
        <w:widowControl/>
        <w:rPr>
          <w:rFonts w:hint="eastAsia" w:ascii="宋体" w:hAnsi="宋体" w:cs="宋体"/>
          <w:color w:val="auto"/>
          <w:szCs w:val="24"/>
          <w:highlight w:val="white"/>
        </w:rPr>
      </w:pPr>
      <w:r>
        <w:rPr>
          <w:rFonts w:hint="eastAsia" w:ascii="宋体" w:hAnsi="宋体" w:cs="宋体"/>
          <w:color w:val="auto"/>
          <w:szCs w:val="24"/>
          <w:highlight w:val="white"/>
        </w:rPr>
        <w:t xml:space="preserve">本项目评标采用综合评分法，总分为100分。合格投标人的综合得分为各评分项目汇总得分，最终得分为各评委所评定综合得分分值的平均值，并按高低顺序排列。得分相同的，按报价由低到高顺序排列；得分且报价相同的，按技术指标优劣顺序推荐成交候选供应商。投标文件满足招标文件全部实质性要求，且按照评审因素的量化指标评审得分最高的投标人为排名第一的中标候选人。排名第一的投标人放弃中标，或因其他情形不具备中标条件的，招标人</w:t>
      </w:r>
      <w:r>
        <w:rPr>
          <w:rFonts w:hint="eastAsia" w:ascii="宋体" w:hAnsi="宋体" w:cs="宋体"/>
          <w:b/>
          <w:bCs/>
          <w:color w:val="auto"/>
          <w:szCs w:val="24"/>
          <w:highlight w:val="white"/>
        </w:rPr>
        <w:t xml:space="preserve">按照评标委员会提出的中标候选人名单排序依次确定其他中标候选人为中标人或重新招标</w:t>
      </w:r>
      <w:r>
        <w:rPr>
          <w:rFonts w:hint="eastAsia" w:ascii="宋体" w:hAnsi="宋体" w:cs="宋体"/>
          <w:color w:val="auto"/>
          <w:szCs w:val="24"/>
          <w:highlight w:val="white"/>
        </w:rPr>
        <w:t xml:space="preserve">。评分过程中采用“四舍五入”法，并保留小数2位。</w:t>
      </w:r>
      <w:r>
        <w:rPr>
          <w:color w:val="auto"/>
          <w:highlight w:val="white"/>
        </w:rPr>
      </w:r>
      <w:r/>
    </w:p>
    <w:p>
      <w:pPr>
        <w:pStyle w:val="754"/>
        <w:ind w:firstLine="629"/>
        <w:spacing w:beforeAutospacing="0" w:afterAutospacing="0" w:line="360" w:lineRule="auto"/>
        <w:widowControl/>
        <w:rPr>
          <w:rFonts w:hint="eastAsia" w:ascii="宋体" w:hAnsi="宋体" w:cs="宋体"/>
          <w:color w:val="auto"/>
          <w:szCs w:val="24"/>
          <w:highlight w:val="white"/>
        </w:rPr>
      </w:pPr>
      <w:r>
        <w:rPr>
          <w:rFonts w:hint="eastAsia" w:ascii="宋体" w:hAnsi="宋体" w:cs="宋体"/>
          <w:color w:val="auto"/>
          <w:szCs w:val="24"/>
          <w:highlight w:val="white"/>
        </w:rPr>
        <w:t xml:space="preserve">（专门面向中小企业采购的项目小微企业不再享受价格扣除优惠政策）</w:t>
      </w:r>
      <w:r>
        <w:rPr>
          <w:color w:val="auto"/>
          <w:highlight w:val="white"/>
        </w:rPr>
      </w:r>
      <w:r/>
    </w:p>
    <w:p>
      <w:pPr>
        <w:pStyle w:val="754"/>
        <w:jc w:val="both"/>
        <w:spacing w:beforeAutospacing="0" w:afterAutospacing="0" w:line="360" w:lineRule="auto"/>
        <w:widowControl/>
        <w:rPr>
          <w:rFonts w:ascii="宋体" w:hAnsi="宋体" w:cs="宋体"/>
          <w:b/>
          <w:bCs/>
          <w:color w:val="auto"/>
          <w:szCs w:val="24"/>
          <w:highlight w:val="white"/>
        </w:rPr>
      </w:pPr>
      <w:r>
        <w:rPr>
          <w:rFonts w:hint="eastAsia" w:ascii="宋体" w:hAnsi="宋体" w:cs="宋体"/>
          <w:b/>
          <w:bCs/>
          <w:color w:val="auto"/>
          <w:szCs w:val="24"/>
          <w:highlight w:val="white"/>
        </w:rPr>
        <w:t xml:space="preserve">二、评标办法：</w:t>
      </w:r>
      <w:r>
        <w:rPr>
          <w:color w:val="auto"/>
          <w:highlight w:val="white"/>
        </w:rPr>
      </w:r>
      <w:r/>
    </w:p>
    <w:tbl>
      <w:tblPr>
        <w:tblStyle w:val="721"/>
        <w:tblW w:w="57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28" w:type="dxa"/>
          <w:right w:w="28" w:type="dxa"/>
          <w:bottom w:w="28" w:type="dxa"/>
        </w:tblCellMar>
        <w:tblLook w:val="04A0" w:firstRow="1" w:lastRow="0" w:firstColumn="1" w:lastColumn="0" w:noHBand="0" w:noVBand="1"/>
      </w:tblPr>
      <w:tblGrid>
        <w:gridCol w:w="754"/>
        <w:gridCol w:w="1958"/>
        <w:gridCol w:w="995"/>
        <w:gridCol w:w="7232"/>
      </w:tblGrid>
      <w:tr>
        <w:trPr>
          <w:jc w:val="center"/>
          <w:trHeight w:val="225"/>
          <w:tblHeader/>
        </w:trPr>
        <w:tc>
          <w:tcPr>
            <w:tcW w:w="754" w:type="dxa"/>
            <w:vAlign w:val="center"/>
            <w:textDirection w:val="lrTb"/>
            <w:noWrap w:val="false"/>
          </w:tcPr>
          <w:p>
            <w:pPr>
              <w:pStyle w:val="1148"/>
              <w:ind w:left="63" w:right="63"/>
              <w:jc w:val="center"/>
              <w:keepLines w:val="0"/>
              <w:keepNext w:val="0"/>
              <w:pageBreakBefore w:val="0"/>
              <w:spacing w:line="360" w:lineRule="auto"/>
              <w:widowControl w:val="off"/>
              <w:rPr>
                <w:rFonts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lang w:val="en-US" w:eastAsia="zh-CN" w:bidi="ar-SA"/>
              </w:rPr>
              <w:t xml:space="preserve">序号</w:t>
            </w:r>
            <w:r>
              <w:rPr>
                <w:color w:val="auto"/>
                <w:highlight w:val="white"/>
              </w:rPr>
            </w:r>
            <w:r/>
          </w:p>
        </w:tc>
        <w:tc>
          <w:tcPr>
            <w:tcW w:w="1958" w:type="dxa"/>
            <w:vAlign w:val="center"/>
            <w:textDirection w:val="lrTb"/>
            <w:noWrap w:val="false"/>
          </w:tcPr>
          <w:p>
            <w:pPr>
              <w:pStyle w:val="1148"/>
              <w:ind w:left="63" w:right="63"/>
              <w:jc w:val="center"/>
              <w:keepLines w:val="0"/>
              <w:keepNext w:val="0"/>
              <w:pageBreakBefore w:val="0"/>
              <w:spacing w:line="360" w:lineRule="auto"/>
              <w:widowControl w:val="off"/>
              <w:rPr>
                <w:rFonts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lang w:val="en-US" w:eastAsia="zh-CN" w:bidi="ar-SA"/>
              </w:rPr>
              <w:t xml:space="preserve">评审项</w:t>
            </w:r>
            <w:r>
              <w:rPr>
                <w:color w:val="auto"/>
                <w:highlight w:val="white"/>
              </w:rPr>
            </w:r>
            <w:r/>
          </w:p>
        </w:tc>
        <w:tc>
          <w:tcPr>
            <w:tcW w:w="995" w:type="dxa"/>
            <w:vAlign w:val="center"/>
            <w:textDirection w:val="lrTb"/>
            <w:noWrap w:val="false"/>
          </w:tcPr>
          <w:p>
            <w:pPr>
              <w:pStyle w:val="1148"/>
              <w:ind w:left="63" w:right="63"/>
              <w:jc w:val="center"/>
              <w:keepLines w:val="0"/>
              <w:keepNext w:val="0"/>
              <w:pageBreakBefore w:val="0"/>
              <w:spacing w:line="360" w:lineRule="auto"/>
              <w:widowControl w:val="off"/>
              <w:rPr>
                <w:rFonts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lang w:val="en-US" w:eastAsia="zh-CN" w:bidi="ar-SA"/>
              </w:rPr>
              <w:t xml:space="preserve">满分值</w:t>
            </w:r>
            <w:r>
              <w:rPr>
                <w:color w:val="auto"/>
                <w:highlight w:val="white"/>
              </w:rPr>
            </w:r>
            <w:r/>
          </w:p>
        </w:tc>
        <w:tc>
          <w:tcPr>
            <w:tcW w:w="7232" w:type="dxa"/>
            <w:vAlign w:val="center"/>
            <w:textDirection w:val="lrTb"/>
            <w:noWrap w:val="false"/>
          </w:tcPr>
          <w:p>
            <w:pPr>
              <w:jc w:val="center"/>
              <w:keepLines w:val="0"/>
              <w:keepNext w:val="0"/>
              <w:pageBreakBefore w:val="0"/>
              <w:spacing w:line="360" w:lineRule="auto"/>
              <w:widowControl w:val="off"/>
              <w:rPr>
                <w:rFonts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评审内容</w:t>
            </w:r>
            <w:r>
              <w:rPr>
                <w:color w:val="auto"/>
                <w:highlight w:val="white"/>
              </w:rPr>
            </w:r>
            <w:r/>
          </w:p>
        </w:tc>
      </w:tr>
      <w:tr>
        <w:trPr>
          <w:jc w:val="center"/>
          <w:trHeight w:val="90"/>
        </w:trPr>
        <w:tc>
          <w:tcPr>
            <w:tcW w:w="754" w:type="dxa"/>
            <w:vAlign w:val="center"/>
            <w:textDirection w:val="lrTb"/>
            <w:noWrap w:val="false"/>
          </w:tcPr>
          <w:p>
            <w:pPr>
              <w:pStyle w:val="1148"/>
              <w:ind w:left="63" w:right="63"/>
              <w:jc w:val="center"/>
              <w:keepLines w:val="0"/>
              <w:keepNext w:val="0"/>
              <w:pageBreakBefore w:val="0"/>
              <w:spacing w:line="360" w:lineRule="auto"/>
              <w:widowControl w:val="off"/>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lang w:val="en-US" w:eastAsia="zh-CN" w:bidi="ar-SA"/>
              </w:rPr>
              <w:t xml:space="preserve">1</w:t>
            </w:r>
            <w:r>
              <w:rPr>
                <w:color w:val="auto"/>
                <w:highlight w:val="white"/>
              </w:rPr>
            </w:r>
            <w:r/>
          </w:p>
        </w:tc>
        <w:tc>
          <w:tcPr>
            <w:tcW w:w="1958" w:type="dxa"/>
            <w:vAlign w:val="center"/>
            <w:textDirection w:val="lrTb"/>
            <w:noWrap w:val="false"/>
          </w:tcPr>
          <w:p>
            <w:pPr>
              <w:pStyle w:val="1148"/>
              <w:ind w:left="63" w:right="63"/>
              <w:jc w:val="center"/>
              <w:keepLines w:val="0"/>
              <w:keepNext w:val="0"/>
              <w:pageBreakBefore w:val="0"/>
              <w:spacing w:line="360" w:lineRule="auto"/>
              <w:widowControl w:val="off"/>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lang w:val="en-US" w:eastAsia="zh-CN" w:bidi="ar-SA"/>
              </w:rPr>
              <w:t xml:space="preserve">价格</w:t>
            </w:r>
            <w:r>
              <w:rPr>
                <w:color w:val="auto"/>
                <w:highlight w:val="white"/>
              </w:rPr>
            </w:r>
            <w:r/>
          </w:p>
        </w:tc>
        <w:tc>
          <w:tcPr>
            <w:tcW w:w="995" w:type="dxa"/>
            <w:vAlign w:val="center"/>
            <w:textDirection w:val="lrTb"/>
            <w:noWrap w:val="false"/>
          </w:tcPr>
          <w:p>
            <w:pPr>
              <w:pStyle w:val="1148"/>
              <w:ind w:left="63" w:right="63"/>
              <w:jc w:val="center"/>
              <w:keepLines w:val="0"/>
              <w:keepNext w:val="0"/>
              <w:pageBreakBefore w:val="0"/>
              <w:spacing w:line="360" w:lineRule="auto"/>
              <w:widowControl w:val="off"/>
              <w:rPr>
                <w:rFonts w:hint="eastAsia" w:ascii="宋体" w:hAnsi="宋体" w:eastAsia="宋体" w:cs="宋体"/>
                <w:b w:val="0"/>
                <w:color w:val="auto"/>
                <w:sz w:val="24"/>
                <w:szCs w:val="24"/>
                <w:highlight w:val="white"/>
              </w:rPr>
            </w:pPr>
            <w:r>
              <w:rPr>
                <w:rFonts w:hint="eastAsia" w:ascii="宋体" w:hAnsi="宋体" w:cs="宋体"/>
                <w:b w:val="0"/>
                <w:color w:val="auto"/>
                <w:sz w:val="24"/>
                <w:szCs w:val="24"/>
                <w:highlight w:val="white"/>
                <w:lang w:val="en-US" w:eastAsia="zh-CN" w:bidi="ar-SA"/>
              </w:rPr>
              <w:t xml:space="preserve">15</w:t>
            </w:r>
            <w:r>
              <w:rPr>
                <w:rFonts w:hint="eastAsia" w:ascii="宋体" w:hAnsi="宋体" w:eastAsia="宋体" w:cs="宋体"/>
                <w:b w:val="0"/>
                <w:color w:val="auto"/>
                <w:sz w:val="24"/>
                <w:szCs w:val="24"/>
                <w:highlight w:val="white"/>
                <w:lang w:val="en-US" w:eastAsia="zh-CN" w:bidi="ar-SA"/>
              </w:rPr>
              <w:t xml:space="preserve">分</w:t>
            </w:r>
            <w:r>
              <w:rPr>
                <w:color w:val="auto"/>
                <w:highlight w:val="white"/>
              </w:rPr>
            </w:r>
            <w:r/>
          </w:p>
        </w:tc>
        <w:tc>
          <w:tcPr>
            <w:tcW w:w="7232" w:type="dxa"/>
            <w:vAlign w:val="center"/>
            <w:textDirection w:val="lrTb"/>
            <w:noWrap w:val="false"/>
          </w:tcPr>
          <w:p>
            <w:pPr>
              <w:ind w:firstLine="0"/>
              <w:jc w:val="left"/>
              <w:keepLines w:val="0"/>
              <w:keepNext w:val="0"/>
              <w:pageBreakBefore w:val="0"/>
              <w:spacing w:line="31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以满足招标文件要求且投标报价最低的供应商报价为评标基准价，其价格分为满分，其他供应商的价格分统一按照以下公式计算：投标报价得分=（评标基准价/投标报价）*15（结果保留两位小数）。</w:t>
            </w:r>
            <w:r>
              <w:rPr>
                <w:color w:val="auto"/>
                <w:highlight w:val="white"/>
              </w:rPr>
            </w:r>
            <w:r/>
          </w:p>
        </w:tc>
      </w:tr>
      <w:tr>
        <w:trPr>
          <w:jc w:val="center"/>
          <w:trHeight w:val="1117"/>
        </w:trPr>
        <w:tc>
          <w:tcPr>
            <w:tcW w:w="75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lang w:val="en-US" w:eastAsia="zh-CN" w:bidi="ar-SA"/>
              </w:rPr>
              <w:t xml:space="preserve">3</w:t>
            </w:r>
            <w:r>
              <w:rPr>
                <w:color w:val="auto"/>
                <w:highlight w:val="white"/>
              </w:rPr>
            </w:r>
            <w:r/>
          </w:p>
        </w:tc>
        <w:tc>
          <w:tcPr>
            <w:tcW w:w="1958" w:type="dxa"/>
            <w:vAlign w:val="center"/>
            <w:textDirection w:val="lrTb"/>
            <w:noWrap w:val="false"/>
          </w:tcPr>
          <w:p>
            <w:pPr>
              <w:ind w:firstLine="0"/>
              <w:jc w:val="center"/>
              <w:keepLines w:val="0"/>
              <w:keepNext w:val="0"/>
              <w:pageBreakBefore w:val="0"/>
              <w:spacing w:line="310" w:lineRule="exact"/>
              <w:widowControl w:val="off"/>
              <w:rPr>
                <w:color w:val="auto"/>
                <w:sz w:val="24"/>
                <w:szCs w:val="24"/>
                <w:highlight w:val="white"/>
              </w:rPr>
            </w:pPr>
            <w:r>
              <w:rPr>
                <w:color w:val="auto"/>
                <w:sz w:val="24"/>
                <w:szCs w:val="24"/>
                <w:highlight w:val="white"/>
              </w:rPr>
            </w:r>
            <w:r>
              <w:rPr>
                <w:color w:val="auto"/>
                <w:highlight w:val="white"/>
              </w:rPr>
            </w:r>
            <w:r/>
          </w:p>
          <w:p>
            <w:pPr>
              <w:ind w:firstLine="0"/>
              <w:jc w:val="center"/>
              <w:keepLines w:val="0"/>
              <w:keepNext w:val="0"/>
              <w:pageBreakBefore w:val="0"/>
              <w:spacing w:line="310" w:lineRule="exact"/>
              <w:widowControl w:val="off"/>
              <w:rPr>
                <w:rFonts w:hint="eastAsia" w:eastAsiaTheme="minorEastAsia"/>
                <w:color w:val="auto"/>
                <w:sz w:val="24"/>
                <w:szCs w:val="24"/>
                <w:highlight w:val="white"/>
              </w:rPr>
            </w:pPr>
            <w:r>
              <w:rPr>
                <w:color w:val="auto"/>
                <w:sz w:val="24"/>
                <w:szCs w:val="24"/>
                <w:highlight w:val="white"/>
              </w:rPr>
              <w:t xml:space="preserve">企业</w:t>
            </w:r>
            <w:r>
              <w:rPr>
                <w:rFonts w:hint="eastAsia"/>
                <w:color w:val="auto"/>
                <w:sz w:val="24"/>
                <w:szCs w:val="24"/>
                <w:highlight w:val="white"/>
                <w:lang w:val="en-US" w:eastAsia="zh-CN"/>
              </w:rPr>
              <w:t xml:space="preserve">资质</w:t>
            </w:r>
            <w:r>
              <w:rPr>
                <w:color w:val="auto"/>
                <w:highlight w:val="white"/>
              </w:rPr>
            </w:r>
            <w:r/>
          </w:p>
          <w:p>
            <w:pPr>
              <w:jc w:val="center"/>
              <w:keepLines w:val="0"/>
              <w:keepNext w:val="0"/>
              <w:pageBreakBefore w:val="0"/>
              <w:spacing w:line="360" w:lineRule="auto"/>
              <w:widowControl w:val="off"/>
              <w:rPr>
                <w:rFonts w:hint="default" w:ascii="宋体" w:hAnsi="宋体" w:eastAsia="宋体" w:cs="宋体"/>
                <w:b w:val="0"/>
                <w:color w:val="auto"/>
                <w:sz w:val="24"/>
                <w:szCs w:val="24"/>
                <w:highlight w:val="white"/>
              </w:rPr>
            </w:pPr>
            <w:r>
              <w:rPr>
                <w:rFonts w:hint="default" w:ascii="宋体" w:hAnsi="宋体" w:eastAsia="宋体" w:cs="宋体"/>
                <w:b w:val="0"/>
                <w:color w:val="auto"/>
                <w:sz w:val="24"/>
                <w:szCs w:val="24"/>
                <w:highlight w:val="white"/>
                <w:lang w:val="en-US"/>
              </w:rPr>
            </w:r>
            <w:r>
              <w:rPr>
                <w:color w:val="auto"/>
                <w:highlight w:val="white"/>
              </w:rPr>
            </w:r>
            <w:r/>
          </w:p>
        </w:tc>
        <w:tc>
          <w:tcPr>
            <w:tcW w:w="995"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b w:val="0"/>
                <w:color w:val="auto"/>
                <w:sz w:val="24"/>
                <w:szCs w:val="24"/>
                <w:highlight w:val="white"/>
              </w:rPr>
            </w:pPr>
            <w:r>
              <w:rPr>
                <w:rFonts w:hint="default" w:ascii="宋体" w:hAnsi="宋体" w:eastAsia="宋体" w:cs="宋体"/>
                <w:b w:val="0"/>
                <w:color w:val="auto"/>
                <w:sz w:val="24"/>
                <w:szCs w:val="24"/>
                <w:highlight w:val="white"/>
                <w:lang w:val="en-US"/>
              </w:rPr>
              <w:t xml:space="preserve">1</w:t>
            </w:r>
            <w:r>
              <w:rPr>
                <w:rFonts w:hint="eastAsia" w:ascii="宋体" w:hAnsi="宋体" w:cs="宋体"/>
                <w:b w:val="0"/>
                <w:color w:val="auto"/>
                <w:sz w:val="24"/>
                <w:szCs w:val="24"/>
                <w:highlight w:val="white"/>
                <w:lang w:val="en-US" w:eastAsia="zh-CN"/>
              </w:rPr>
              <w:t xml:space="preserve">2</w:t>
            </w:r>
            <w:r>
              <w:rPr>
                <w:rFonts w:hint="default" w:ascii="宋体" w:hAnsi="宋体" w:eastAsia="宋体" w:cs="宋体"/>
                <w:b w:val="0"/>
                <w:color w:val="auto"/>
                <w:sz w:val="24"/>
                <w:szCs w:val="24"/>
                <w:highlight w:val="white"/>
                <w:lang w:val="en-US"/>
              </w:rPr>
              <w:t xml:space="preserve">分</w:t>
            </w:r>
            <w:r>
              <w:rPr>
                <w:color w:val="auto"/>
                <w:highlight w:val="white"/>
              </w:rPr>
            </w:r>
            <w:r/>
          </w:p>
        </w:tc>
        <w:tc>
          <w:tcPr>
            <w:tcW w:w="7232" w:type="dxa"/>
            <w:vAlign w:val="center"/>
            <w:textDirection w:val="lrTb"/>
            <w:noWrap w:val="false"/>
          </w:tcPr>
          <w:p>
            <w:pPr>
              <w:ind w:firstLine="0"/>
              <w:jc w:val="left"/>
              <w:keepLines w:val="0"/>
              <w:keepNext w:val="0"/>
              <w:pageBreakBefore w:val="0"/>
              <w:spacing w:line="310" w:lineRule="exact"/>
              <w:widowControl w:val="off"/>
              <w:rPr>
                <w:rFonts w:hint="default" w:ascii="宋体" w:hAnsi="宋体" w:eastAsia="宋体" w:cs="宋体"/>
                <w:color w:val="auto"/>
                <w:sz w:val="24"/>
                <w:szCs w:val="24"/>
                <w:highlight w:val="white"/>
              </w:rPr>
            </w:pPr>
            <w:r>
              <w:rPr>
                <w:rFonts w:hint="default" w:ascii="宋体" w:hAnsi="宋体" w:eastAsia="宋体" w:cs="宋体"/>
                <w:color w:val="auto"/>
                <w:sz w:val="24"/>
                <w:szCs w:val="24"/>
                <w:highlight w:val="white"/>
                <w:lang w:val="en-US" w:eastAsia="zh-CN" w:bidi="ar-SA"/>
              </w:rPr>
              <w:t xml:space="preserve">供应商具有排水工程专业乙级及以上资质，得</w:t>
            </w:r>
            <w:r>
              <w:rPr>
                <w:rFonts w:hint="eastAsia" w:ascii="宋体" w:hAnsi="宋体" w:cs="宋体"/>
                <w:color w:val="auto"/>
                <w:sz w:val="24"/>
                <w:szCs w:val="24"/>
                <w:highlight w:val="white"/>
                <w:lang w:val="en-US" w:eastAsia="zh-CN" w:bidi="ar-SA"/>
              </w:rPr>
              <w:t xml:space="preserve">6</w:t>
            </w:r>
            <w:r>
              <w:rPr>
                <w:rFonts w:hint="default" w:ascii="宋体" w:hAnsi="宋体" w:eastAsia="宋体" w:cs="宋体"/>
                <w:color w:val="auto"/>
                <w:sz w:val="24"/>
                <w:szCs w:val="24"/>
                <w:highlight w:val="white"/>
                <w:lang w:val="en-US" w:eastAsia="zh-CN" w:bidi="ar-SA"/>
              </w:rPr>
              <w:t xml:space="preserve">分；具有道路工程专业乙级及以上资质，得</w:t>
            </w:r>
            <w:r>
              <w:rPr>
                <w:rFonts w:hint="eastAsia" w:ascii="宋体" w:hAnsi="宋体" w:cs="宋体"/>
                <w:color w:val="auto"/>
                <w:sz w:val="24"/>
                <w:szCs w:val="24"/>
                <w:highlight w:val="white"/>
                <w:lang w:val="en-US" w:eastAsia="zh-CN" w:bidi="ar-SA"/>
              </w:rPr>
              <w:t xml:space="preserve">6</w:t>
            </w:r>
            <w:r>
              <w:rPr>
                <w:rFonts w:hint="default" w:ascii="宋体" w:hAnsi="宋体" w:eastAsia="宋体" w:cs="宋体"/>
                <w:color w:val="auto"/>
                <w:sz w:val="24"/>
                <w:szCs w:val="24"/>
                <w:highlight w:val="white"/>
                <w:lang w:val="en-US" w:eastAsia="zh-CN" w:bidi="ar-SA"/>
              </w:rPr>
              <w:t xml:space="preserve">分；本项最高得</w:t>
            </w:r>
            <w:r>
              <w:rPr>
                <w:rFonts w:hint="eastAsia" w:ascii="宋体" w:hAnsi="宋体" w:cs="宋体"/>
                <w:color w:val="auto"/>
                <w:sz w:val="24"/>
                <w:szCs w:val="24"/>
                <w:highlight w:val="white"/>
                <w:lang w:val="en-US" w:eastAsia="zh-CN" w:bidi="ar-SA"/>
              </w:rPr>
              <w:t xml:space="preserve">12</w:t>
            </w:r>
            <w:r>
              <w:rPr>
                <w:rFonts w:hint="default" w:ascii="宋体" w:hAnsi="宋体" w:eastAsia="宋体" w:cs="宋体"/>
                <w:color w:val="auto"/>
                <w:sz w:val="24"/>
                <w:szCs w:val="24"/>
                <w:highlight w:val="white"/>
                <w:lang w:val="en-US" w:eastAsia="zh-CN" w:bidi="ar-SA"/>
              </w:rPr>
              <w:t xml:space="preserve">分。</w:t>
            </w:r>
            <w:r>
              <w:rPr>
                <w:color w:val="auto"/>
                <w:highlight w:val="white"/>
              </w:rPr>
            </w:r>
            <w:r/>
          </w:p>
          <w:p>
            <w:pPr>
              <w:ind w:firstLine="0"/>
              <w:jc w:val="left"/>
              <w:keepLines w:val="0"/>
              <w:keepNext w:val="0"/>
              <w:pageBreakBefore w:val="0"/>
              <w:spacing w:line="310" w:lineRule="exact"/>
              <w:widowControl w:val="off"/>
              <w:rPr>
                <w:rFonts w:hint="default" w:ascii="宋体" w:hAnsi="宋体" w:eastAsia="宋体" w:cs="宋体"/>
                <w:color w:val="auto"/>
                <w:sz w:val="24"/>
                <w:szCs w:val="24"/>
                <w:highlight w:val="white"/>
              </w:rPr>
            </w:pPr>
            <w:r>
              <w:rPr>
                <w:rFonts w:hint="default" w:ascii="宋体" w:hAnsi="宋体" w:eastAsia="宋体" w:cs="宋体"/>
                <w:color w:val="auto"/>
                <w:sz w:val="24"/>
                <w:szCs w:val="24"/>
                <w:highlight w:val="white"/>
                <w:lang w:val="en-US" w:eastAsia="zh-CN" w:bidi="ar-SA"/>
              </w:rPr>
              <w:t xml:space="preserve">（须提供资质证书</w:t>
            </w:r>
            <w:r>
              <w:rPr>
                <w:rFonts w:hint="eastAsia" w:ascii="宋体" w:hAnsi="宋体" w:eastAsia="宋体" w:cs="宋体"/>
                <w:color w:val="auto"/>
                <w:sz w:val="24"/>
                <w:szCs w:val="24"/>
                <w:highlight w:val="white"/>
                <w:lang w:val="en-US" w:eastAsia="zh-CN" w:bidi="ar-SA"/>
              </w:rPr>
              <w:t xml:space="preserve">扫描件，未提供或提供不全不得分。</w:t>
            </w:r>
            <w:r>
              <w:rPr>
                <w:rFonts w:hint="default" w:ascii="宋体" w:hAnsi="宋体" w:eastAsia="宋体" w:cs="宋体"/>
                <w:color w:val="auto"/>
                <w:sz w:val="24"/>
                <w:szCs w:val="24"/>
                <w:highlight w:val="white"/>
                <w:lang w:val="en-US" w:eastAsia="zh-CN" w:bidi="ar-SA"/>
              </w:rPr>
              <w:t xml:space="preserve">）</w:t>
            </w:r>
            <w:r>
              <w:rPr>
                <w:color w:val="auto"/>
                <w:highlight w:val="white"/>
              </w:rPr>
            </w:r>
            <w:r/>
          </w:p>
        </w:tc>
      </w:tr>
      <w:tr>
        <w:trPr>
          <w:jc w:val="center"/>
          <w:trHeight w:val="3993"/>
        </w:trPr>
        <w:tc>
          <w:tcPr>
            <w:tcW w:w="754" w:type="dxa"/>
            <w:vAlign w:val="center"/>
            <w:textDirection w:val="lrTb"/>
            <w:noWrap w:val="false"/>
          </w:tcPr>
          <w:p>
            <w:pPr>
              <w:pStyle w:val="1065"/>
              <w:jc w:val="center"/>
              <w:keepLines w:val="0"/>
              <w:keepNext w:val="0"/>
              <w:pageBreakBefore w:val="0"/>
              <w:spacing w:line="360" w:lineRule="auto"/>
              <w:widowControl w:val="off"/>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lang w:val="en-US" w:eastAsia="zh-CN" w:bidi="ar-SA"/>
              </w:rPr>
              <w:t xml:space="preserve">4</w:t>
            </w:r>
            <w:r>
              <w:rPr>
                <w:color w:val="auto"/>
                <w:highlight w:val="white"/>
              </w:rPr>
            </w:r>
            <w:r/>
          </w:p>
        </w:tc>
        <w:tc>
          <w:tcPr>
            <w:tcW w:w="195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color w:val="auto"/>
                <w:sz w:val="24"/>
                <w:szCs w:val="24"/>
                <w:highlight w:val="white"/>
              </w:rPr>
            </w:pPr>
            <w:r>
              <w:rPr>
                <w:rFonts w:hint="eastAsia" w:ascii="宋体" w:hAnsi="宋体" w:cs="宋体"/>
                <w:b w:val="0"/>
                <w:color w:val="auto"/>
                <w:sz w:val="24"/>
                <w:szCs w:val="24"/>
                <w:highlight w:val="white"/>
                <w:lang w:val="en-US" w:eastAsia="zh-CN"/>
              </w:rPr>
              <w:t xml:space="preserve">项目组人员配置</w:t>
            </w:r>
            <w:r>
              <w:rPr>
                <w:color w:val="auto"/>
                <w:highlight w:val="white"/>
              </w:rPr>
            </w:r>
            <w:r/>
          </w:p>
        </w:tc>
        <w:tc>
          <w:tcPr>
            <w:tcW w:w="99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color w:val="auto"/>
                <w:sz w:val="24"/>
                <w:szCs w:val="24"/>
                <w:highlight w:val="white"/>
              </w:rPr>
            </w:pPr>
            <w:r>
              <w:rPr>
                <w:rFonts w:hint="eastAsia" w:ascii="宋体" w:hAnsi="宋体" w:cs="宋体"/>
                <w:b w:val="0"/>
                <w:color w:val="auto"/>
                <w:sz w:val="24"/>
                <w:szCs w:val="24"/>
                <w:highlight w:val="white"/>
                <w:lang w:val="en-US" w:eastAsia="zh-CN"/>
              </w:rPr>
              <w:t xml:space="preserve">14分</w:t>
            </w:r>
            <w:r>
              <w:rPr>
                <w:color w:val="auto"/>
                <w:highlight w:val="white"/>
              </w:rPr>
            </w:r>
            <w:r/>
          </w:p>
        </w:tc>
        <w:tc>
          <w:tcPr>
            <w:tcW w:w="7232" w:type="dxa"/>
            <w:vAlign w:val="center"/>
            <w:textDirection w:val="lrTb"/>
            <w:noWrap w:val="false"/>
          </w:tcPr>
          <w:p>
            <w:pPr>
              <w:ind w:firstLine="0"/>
              <w:jc w:val="left"/>
              <w:keepLines w:val="0"/>
              <w:keepNext w:val="0"/>
              <w:pageBreakBefore w:val="0"/>
              <w:spacing w:line="31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供应商拟派项目负责人具有高级及以上职称的得4分，具有</w:t>
            </w:r>
            <w:r>
              <w:rPr>
                <w:color w:val="auto"/>
                <w:highlight w:val="white"/>
              </w:rPr>
            </w:r>
            <w:r/>
          </w:p>
          <w:p>
            <w:pPr>
              <w:ind w:firstLine="0"/>
              <w:jc w:val="left"/>
              <w:keepLines w:val="0"/>
              <w:keepNext w:val="0"/>
              <w:pageBreakBefore w:val="0"/>
              <w:spacing w:line="31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注册公用设备工程师（给水排水）证书的得4分；本项最高8分（项目负责人仅为一人）。</w:t>
            </w:r>
            <w:r>
              <w:rPr>
                <w:color w:val="auto"/>
                <w:highlight w:val="white"/>
              </w:rPr>
            </w:r>
            <w:r/>
          </w:p>
          <w:p>
            <w:pPr>
              <w:ind w:firstLine="0"/>
              <w:jc w:val="left"/>
              <w:keepLines w:val="0"/>
              <w:keepNext w:val="0"/>
              <w:pageBreakBefore w:val="0"/>
              <w:spacing w:line="31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（须提供相关职称证书或资质证书扫描件，未提供或提供不全不得分。）</w:t>
            </w:r>
            <w:r>
              <w:rPr>
                <w:color w:val="auto"/>
                <w:highlight w:val="white"/>
              </w:rPr>
            </w:r>
            <w:r/>
          </w:p>
          <w:p>
            <w:pPr>
              <w:ind w:firstLine="0"/>
              <w:jc w:val="left"/>
              <w:keepLines w:val="0"/>
              <w:keepNext w:val="0"/>
              <w:pageBreakBefore w:val="0"/>
              <w:spacing w:line="31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除拟派项目负责人外，供应商拟投入本项目的其他成员取得给排水、环境工程或道路专业高级及以上职称的，或者取得注册公用设备工程师（给水排水）证书或注册土木工程师（道路工程）证书，每有1人得3分，同一人员不得重复计分；本小项最高得6分。</w:t>
            </w:r>
            <w:r>
              <w:rPr>
                <w:color w:val="auto"/>
                <w:highlight w:val="white"/>
              </w:rPr>
            </w:r>
            <w:r/>
          </w:p>
          <w:p>
            <w:pPr>
              <w:ind w:firstLine="0"/>
              <w:jc w:val="left"/>
              <w:keepLines w:val="0"/>
              <w:keepNext w:val="0"/>
              <w:pageBreakBefore w:val="0"/>
              <w:spacing w:line="31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（须提供相关职称证书或资质证书扫描件，未提供或提供不全不得分。）</w:t>
            </w:r>
            <w:r>
              <w:rPr>
                <w:color w:val="auto"/>
                <w:highlight w:val="white"/>
              </w:rPr>
            </w:r>
            <w:r/>
          </w:p>
          <w:p>
            <w:pPr>
              <w:ind w:firstLine="0"/>
              <w:jc w:val="left"/>
              <w:keepLines w:val="0"/>
              <w:keepNext w:val="0"/>
              <w:pageBreakBefore w:val="0"/>
              <w:spacing w:line="310" w:lineRule="exact"/>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注：须提供供应商近6个月中任意一个月为项目组所有成员（包括项目负责人）缴纳的社保证明，扫描件加盖供应商公章，否则不得分</w:t>
            </w:r>
            <w:r>
              <w:rPr>
                <w:rFonts w:hint="eastAsia" w:ascii="宋体" w:hAnsi="宋体" w:cs="宋体"/>
                <w:color w:val="auto"/>
                <w:sz w:val="24"/>
                <w:szCs w:val="24"/>
                <w:highlight w:val="white"/>
                <w:lang w:val="en-US" w:eastAsia="zh-CN" w:bidi="ar-SA"/>
              </w:rPr>
              <w:t xml:space="preserve">。</w:t>
            </w:r>
            <w:r>
              <w:rPr>
                <w:color w:val="auto"/>
                <w:highlight w:val="white"/>
              </w:rPr>
            </w:r>
            <w:r/>
          </w:p>
        </w:tc>
      </w:tr>
      <w:tr>
        <w:trPr>
          <w:jc w:val="center"/>
          <w:trHeight w:val="1850"/>
        </w:trPr>
        <w:tc>
          <w:tcPr>
            <w:tcW w:w="754" w:type="dxa"/>
            <w:vAlign w:val="center"/>
            <w:textDirection w:val="lrTb"/>
            <w:noWrap w:val="false"/>
          </w:tcPr>
          <w:p>
            <w:pPr>
              <w:pStyle w:val="1065"/>
              <w:jc w:val="center"/>
              <w:keepLines w:val="0"/>
              <w:keepNext w:val="0"/>
              <w:pageBreakBefore w:val="0"/>
              <w:spacing w:line="360" w:lineRule="auto"/>
              <w:widowControl w:val="off"/>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lang w:val="en-US" w:eastAsia="zh-CN" w:bidi="ar-SA"/>
              </w:rPr>
              <w:t xml:space="preserve">5</w:t>
            </w:r>
            <w:r>
              <w:rPr>
                <w:color w:val="auto"/>
                <w:highlight w:val="white"/>
              </w:rPr>
            </w:r>
            <w:r/>
          </w:p>
        </w:tc>
        <w:tc>
          <w:tcPr>
            <w:tcW w:w="1958" w:type="dxa"/>
            <w:vAlign w:val="center"/>
            <w:textDirection w:val="lrTb"/>
            <w:noWrap w:val="false"/>
          </w:tcPr>
          <w:p>
            <w:pPr>
              <w:pStyle w:val="1148"/>
              <w:ind w:left="0" w:right="63" w:firstLine="0"/>
              <w:jc w:val="center"/>
              <w:keepLines w:val="0"/>
              <w:keepNext w:val="0"/>
              <w:pageBreakBefore w:val="0"/>
              <w:spacing w:line="360" w:lineRule="auto"/>
              <w:widowControl w:val="off"/>
              <w:rPr>
                <w:rFonts w:hint="default" w:ascii="宋体" w:hAnsi="宋体" w:eastAsia="宋体" w:cs="宋体"/>
                <w:b w:val="0"/>
                <w:color w:val="auto"/>
                <w:sz w:val="24"/>
                <w:szCs w:val="24"/>
                <w:highlight w:val="white"/>
              </w:rPr>
            </w:pPr>
            <w:r>
              <w:rPr>
                <w:rFonts w:hint="eastAsia" w:ascii="宋体" w:hAnsi="宋体" w:cs="宋体"/>
                <w:b w:val="0"/>
                <w:color w:val="auto"/>
                <w:sz w:val="24"/>
                <w:szCs w:val="24"/>
                <w:highlight w:val="white"/>
                <w:lang w:val="en-US" w:eastAsia="zh-CN" w:bidi="ar-SA"/>
              </w:rPr>
              <w:t xml:space="preserve">企业业绩 </w:t>
            </w:r>
            <w:r>
              <w:rPr>
                <w:color w:val="auto"/>
                <w:highlight w:val="white"/>
              </w:rPr>
            </w:r>
            <w:r/>
          </w:p>
        </w:tc>
        <w:tc>
          <w:tcPr>
            <w:tcW w:w="995" w:type="dxa"/>
            <w:vAlign w:val="center"/>
            <w:textDirection w:val="lrTb"/>
            <w:noWrap w:val="false"/>
          </w:tcPr>
          <w:p>
            <w:pPr>
              <w:pStyle w:val="1148"/>
              <w:ind w:left="0" w:right="63" w:firstLine="0"/>
              <w:jc w:val="center"/>
              <w:keepLines w:val="0"/>
              <w:keepNext w:val="0"/>
              <w:pageBreakBefore w:val="0"/>
              <w:spacing w:line="360" w:lineRule="auto"/>
              <w:widowControl w:val="off"/>
              <w:rPr>
                <w:rFonts w:hint="default" w:ascii="宋体" w:hAnsi="宋体" w:eastAsia="宋体" w:cs="宋体"/>
                <w:b w:val="0"/>
                <w:color w:val="auto"/>
                <w:sz w:val="24"/>
                <w:szCs w:val="24"/>
                <w:highlight w:val="white"/>
              </w:rPr>
            </w:pPr>
            <w:r>
              <w:rPr>
                <w:rFonts w:hint="eastAsia" w:ascii="宋体" w:hAnsi="宋体" w:cs="宋体"/>
                <w:b w:val="0"/>
                <w:color w:val="auto"/>
                <w:sz w:val="24"/>
                <w:szCs w:val="24"/>
                <w:highlight w:val="white"/>
                <w:lang w:val="en-US" w:eastAsia="zh-CN"/>
              </w:rPr>
              <w:t xml:space="preserve">6分</w:t>
            </w:r>
            <w:r>
              <w:rPr>
                <w:color w:val="auto"/>
                <w:highlight w:val="white"/>
              </w:rPr>
            </w:r>
            <w:r/>
          </w:p>
        </w:tc>
        <w:tc>
          <w:tcPr>
            <w:tcW w:w="7232" w:type="dxa"/>
            <w:vAlign w:val="center"/>
            <w:textDirection w:val="lrTb"/>
            <w:noWrap w:val="false"/>
          </w:tcPr>
          <w:p>
            <w:pPr>
              <w:ind w:firstLine="0"/>
              <w:jc w:val="left"/>
              <w:keepLines w:val="0"/>
              <w:keepNext w:val="0"/>
              <w:pageBreakBefore w:val="0"/>
              <w:spacing w:line="310" w:lineRule="exact"/>
              <w:widowControl w:val="off"/>
              <w:rPr>
                <w:rFonts w:hint="default" w:ascii="宋体" w:hAnsi="宋体" w:eastAsia="宋体" w:cs="宋体"/>
                <w:color w:val="auto"/>
                <w:sz w:val="24"/>
                <w:szCs w:val="24"/>
                <w:highlight w:val="white"/>
              </w:rPr>
            </w:pPr>
            <w:r>
              <w:rPr>
                <w:rFonts w:hint="default" w:ascii="宋体" w:hAnsi="宋体" w:eastAsia="宋体" w:cs="宋体"/>
                <w:color w:val="auto"/>
                <w:sz w:val="24"/>
                <w:szCs w:val="24"/>
                <w:highlight w:val="white"/>
                <w:lang w:val="en-US" w:eastAsia="zh-CN" w:bidi="ar-SA"/>
              </w:rPr>
              <w:t xml:space="preserve">供应商自</w:t>
            </w:r>
            <w:r>
              <w:rPr>
                <w:rFonts w:hint="default" w:ascii="宋体" w:hAnsi="宋体" w:eastAsia="宋体" w:cs="宋体"/>
                <w:color w:val="auto"/>
                <w:sz w:val="24"/>
                <w:szCs w:val="24"/>
                <w:highlight w:val="white"/>
                <w:lang w:val="en-US" w:eastAsia="zh-CN" w:bidi="ar-SA"/>
              </w:rPr>
              <w:t xml:space="preserve">202</w:t>
            </w:r>
            <w:r>
              <w:rPr>
                <w:rFonts w:hint="eastAsia" w:ascii="宋体" w:hAnsi="宋体" w:eastAsia="宋体" w:cs="宋体"/>
                <w:color w:val="auto"/>
                <w:sz w:val="24"/>
                <w:szCs w:val="24"/>
                <w:highlight w:val="white"/>
                <w:lang w:val="en-US" w:eastAsia="zh-CN" w:bidi="ar-SA"/>
              </w:rPr>
              <w:t xml:space="preserve">2</w:t>
            </w:r>
            <w:r>
              <w:rPr>
                <w:rFonts w:hint="default" w:ascii="宋体" w:hAnsi="宋体" w:eastAsia="宋体" w:cs="宋体"/>
                <w:color w:val="auto"/>
                <w:sz w:val="24"/>
                <w:szCs w:val="24"/>
                <w:highlight w:val="white"/>
                <w:lang w:val="en-US" w:eastAsia="zh-CN" w:bidi="ar-SA"/>
              </w:rPr>
              <w:t xml:space="preserve">年1月1</w:t>
            </w:r>
            <w:r>
              <w:rPr>
                <w:rFonts w:hint="default" w:ascii="宋体" w:hAnsi="宋体" w:eastAsia="宋体" w:cs="宋体"/>
                <w:color w:val="auto"/>
                <w:sz w:val="24"/>
                <w:szCs w:val="24"/>
                <w:highlight w:val="white"/>
                <w:lang w:val="en-US" w:eastAsia="zh-CN" w:bidi="ar-SA"/>
              </w:rPr>
              <w:t xml:space="preserve">日起至投标文件递交截止时间止（以合同签订时间为准），具有污水治理、水环境治理、排口整治、黑臭水体整治等相关技术服务（或技术咨询）业绩的，1个得</w:t>
            </w:r>
            <w:r>
              <w:rPr>
                <w:rFonts w:hint="eastAsia" w:ascii="宋体" w:hAnsi="宋体" w:cs="宋体"/>
                <w:color w:val="auto"/>
                <w:sz w:val="24"/>
                <w:szCs w:val="24"/>
                <w:highlight w:val="white"/>
                <w:lang w:val="en-US" w:eastAsia="zh-CN" w:bidi="ar-SA"/>
              </w:rPr>
              <w:t xml:space="preserve">2</w:t>
            </w:r>
            <w:r>
              <w:rPr>
                <w:rFonts w:hint="default" w:ascii="宋体" w:hAnsi="宋体" w:eastAsia="宋体" w:cs="宋体"/>
                <w:color w:val="auto"/>
                <w:sz w:val="24"/>
                <w:szCs w:val="24"/>
                <w:highlight w:val="white"/>
                <w:lang w:val="en-US" w:eastAsia="zh-CN" w:bidi="ar-SA"/>
              </w:rPr>
              <w:t xml:space="preserve">分，没有不得分，本项最高得</w:t>
            </w:r>
            <w:r>
              <w:rPr>
                <w:rFonts w:hint="eastAsia" w:ascii="宋体" w:hAnsi="宋体" w:cs="宋体"/>
                <w:color w:val="auto"/>
                <w:sz w:val="24"/>
                <w:szCs w:val="24"/>
                <w:highlight w:val="white"/>
                <w:lang w:val="en-US" w:eastAsia="zh-CN" w:bidi="ar-SA"/>
              </w:rPr>
              <w:t xml:space="preserve">6</w:t>
            </w:r>
            <w:r>
              <w:rPr>
                <w:rFonts w:hint="default" w:ascii="宋体" w:hAnsi="宋体" w:eastAsia="宋体" w:cs="宋体"/>
                <w:color w:val="auto"/>
                <w:sz w:val="24"/>
                <w:szCs w:val="24"/>
                <w:highlight w:val="white"/>
                <w:lang w:val="en-US" w:eastAsia="zh-CN" w:bidi="ar-SA"/>
              </w:rPr>
              <w:t xml:space="preserve">分。</w:t>
            </w:r>
            <w:r>
              <w:rPr>
                <w:color w:val="auto"/>
                <w:highlight w:val="white"/>
              </w:rPr>
            </w:r>
            <w:r/>
          </w:p>
          <w:p>
            <w:pPr>
              <w:ind w:firstLine="0"/>
              <w:jc w:val="left"/>
              <w:keepLines w:val="0"/>
              <w:keepNext w:val="0"/>
              <w:pageBreakBefore w:val="0"/>
              <w:spacing w:line="310" w:lineRule="exact"/>
              <w:widowControl w:val="off"/>
              <w:rPr>
                <w:rFonts w:hint="default" w:ascii="宋体" w:hAnsi="宋体" w:eastAsia="宋体" w:cs="宋体"/>
                <w:color w:val="auto"/>
                <w:sz w:val="24"/>
                <w:szCs w:val="24"/>
                <w:highlight w:val="white"/>
              </w:rPr>
            </w:pPr>
            <w:r>
              <w:rPr>
                <w:rFonts w:hint="default" w:ascii="宋体" w:hAnsi="宋体" w:eastAsia="宋体" w:cs="宋体"/>
                <w:color w:val="auto"/>
                <w:sz w:val="24"/>
                <w:szCs w:val="24"/>
                <w:highlight w:val="white"/>
                <w:lang w:val="en-US" w:eastAsia="zh-CN" w:bidi="ar-SA"/>
              </w:rPr>
              <w:t xml:space="preserve">注：须提供合同</w:t>
            </w:r>
            <w:r>
              <w:rPr>
                <w:rFonts w:hint="eastAsia" w:ascii="宋体" w:hAnsi="宋体" w:eastAsia="宋体" w:cs="宋体"/>
                <w:color w:val="auto"/>
                <w:sz w:val="24"/>
                <w:szCs w:val="24"/>
                <w:highlight w:val="white"/>
                <w:lang w:val="en-US" w:eastAsia="zh-CN" w:bidi="ar-SA"/>
              </w:rPr>
              <w:t xml:space="preserve">扫描件</w:t>
            </w:r>
            <w:r>
              <w:rPr>
                <w:rFonts w:hint="default" w:ascii="宋体" w:hAnsi="宋体" w:eastAsia="宋体" w:cs="宋体"/>
                <w:color w:val="auto"/>
                <w:sz w:val="24"/>
                <w:szCs w:val="24"/>
                <w:highlight w:val="white"/>
                <w:lang w:val="en-US" w:eastAsia="zh-CN" w:bidi="ar-SA"/>
              </w:rPr>
              <w:t xml:space="preserve">，合同应能清晰载明包含以上内容</w:t>
            </w:r>
            <w:r>
              <w:rPr>
                <w:rFonts w:hint="eastAsia" w:ascii="宋体" w:hAnsi="宋体" w:eastAsia="宋体" w:cs="宋体"/>
                <w:color w:val="auto"/>
                <w:sz w:val="24"/>
                <w:szCs w:val="24"/>
                <w:highlight w:val="white"/>
                <w:lang w:val="en-US" w:eastAsia="zh-CN" w:bidi="ar-SA"/>
              </w:rPr>
              <w:t xml:space="preserve">，若合同内容不能体现的，需提供相关证明材料，未提供或提供不全不得分</w:t>
            </w:r>
            <w:r>
              <w:rPr>
                <w:rFonts w:hint="default" w:ascii="宋体" w:hAnsi="宋体" w:eastAsia="宋体" w:cs="宋体"/>
                <w:color w:val="auto"/>
                <w:sz w:val="24"/>
                <w:szCs w:val="24"/>
                <w:highlight w:val="white"/>
                <w:lang w:val="en-US" w:eastAsia="zh-CN" w:bidi="ar-SA"/>
              </w:rPr>
              <w:t xml:space="preserve">。</w:t>
            </w:r>
            <w:r>
              <w:rPr>
                <w:color w:val="auto"/>
                <w:highlight w:val="white"/>
              </w:rPr>
            </w:r>
            <w:r/>
          </w:p>
        </w:tc>
      </w:tr>
      <w:tr>
        <w:trPr>
          <w:jc w:val="center"/>
          <w:trHeight w:val="1487"/>
        </w:trPr>
        <w:tc>
          <w:tcPr>
            <w:tcW w:w="75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lang w:val="en-US" w:eastAsia="zh-CN" w:bidi="ar-SA"/>
              </w:rPr>
              <w:t xml:space="preserve">6</w:t>
            </w:r>
            <w:r>
              <w:rPr>
                <w:color w:val="auto"/>
                <w:highlight w:val="white"/>
              </w:rPr>
            </w:r>
            <w:r/>
          </w:p>
        </w:tc>
        <w:tc>
          <w:tcPr>
            <w:tcW w:w="1958" w:type="dxa"/>
            <w:vAlign w:val="center"/>
            <w:textDirection w:val="lrTb"/>
            <w:noWrap w:val="false"/>
          </w:tcPr>
          <w:p>
            <w:pPr>
              <w:ind w:firstLine="0"/>
              <w:jc w:val="center"/>
              <w:keepLines w:val="0"/>
              <w:keepNext w:val="0"/>
              <w:pageBreakBefore w:val="0"/>
              <w:spacing w:line="310" w:lineRule="exact"/>
              <w:widowControl w:val="off"/>
              <w:rPr>
                <w:color w:val="auto"/>
                <w:sz w:val="24"/>
                <w:szCs w:val="24"/>
                <w:highlight w:val="white"/>
              </w:rPr>
            </w:pPr>
            <w:r>
              <w:rPr>
                <w:color w:val="auto"/>
                <w:sz w:val="24"/>
                <w:szCs w:val="24"/>
                <w:highlight w:val="white"/>
              </w:rPr>
              <w:t xml:space="preserve">现状分析</w:t>
            </w:r>
            <w:r>
              <w:rPr>
                <w:color w:val="auto"/>
                <w:highlight w:val="white"/>
              </w:rPr>
            </w:r>
            <w:r/>
          </w:p>
          <w:p>
            <w:pPr>
              <w:jc w:val="center"/>
              <w:keepLines w:val="0"/>
              <w:keepNext w:val="0"/>
              <w:pageBreakBefore w:val="0"/>
              <w:spacing w:line="360" w:lineRule="auto"/>
              <w:widowControl w:val="off"/>
              <w:rPr>
                <w:rFonts w:hint="default" w:ascii="宋体" w:hAnsi="宋体" w:eastAsia="宋体" w:cs="宋体"/>
                <w:b w:val="0"/>
                <w:color w:val="auto"/>
                <w:sz w:val="24"/>
                <w:szCs w:val="24"/>
                <w:highlight w:val="white"/>
              </w:rPr>
            </w:pPr>
            <w:r>
              <w:rPr>
                <w:rFonts w:hint="default" w:ascii="宋体" w:hAnsi="宋体" w:eastAsia="宋体" w:cs="宋体"/>
                <w:b w:val="0"/>
                <w:color w:val="auto"/>
                <w:sz w:val="24"/>
                <w:szCs w:val="24"/>
                <w:highlight w:val="white"/>
                <w:lang w:val="en-US"/>
              </w:rPr>
            </w:r>
            <w:r>
              <w:rPr>
                <w:color w:val="auto"/>
                <w:highlight w:val="white"/>
              </w:rPr>
            </w:r>
            <w:r/>
          </w:p>
        </w:tc>
        <w:tc>
          <w:tcPr>
            <w:tcW w:w="995" w:type="dxa"/>
            <w:vAlign w:val="center"/>
            <w:textDirection w:val="lrTb"/>
            <w:noWrap w:val="false"/>
          </w:tcPr>
          <w:p>
            <w:pPr>
              <w:ind w:firstLine="0"/>
              <w:jc w:val="center"/>
              <w:keepLines w:val="0"/>
              <w:keepNext w:val="0"/>
              <w:pageBreakBefore w:val="0"/>
              <w:spacing w:line="310" w:lineRule="exact"/>
              <w:widowControl w:val="off"/>
              <w:rPr>
                <w:rFonts w:hint="default" w:ascii="宋体" w:hAnsi="宋体" w:eastAsia="宋体" w:cs="宋体"/>
                <w:b w:val="0"/>
                <w:color w:val="auto"/>
                <w:sz w:val="24"/>
                <w:szCs w:val="24"/>
                <w:highlight w:val="white"/>
              </w:rPr>
            </w:pPr>
            <w:r>
              <w:rPr>
                <w:rFonts w:hint="eastAsia"/>
                <w:color w:val="auto"/>
                <w:sz w:val="24"/>
                <w:szCs w:val="24"/>
                <w:highlight w:val="white"/>
                <w:lang w:val="en-US" w:eastAsia="zh-CN"/>
              </w:rPr>
              <w:t xml:space="preserve">12</w:t>
            </w:r>
            <w:r>
              <w:rPr>
                <w:color w:val="auto"/>
                <w:sz w:val="24"/>
                <w:szCs w:val="24"/>
                <w:highlight w:val="white"/>
              </w:rPr>
              <w:t xml:space="preserve">分</w:t>
            </w:r>
            <w:r>
              <w:rPr>
                <w:color w:val="auto"/>
                <w:highlight w:val="white"/>
              </w:rPr>
            </w:r>
            <w:r/>
          </w:p>
        </w:tc>
        <w:tc>
          <w:tcPr>
            <w:tcW w:w="7232" w:type="dxa"/>
            <w:vAlign w:val="center"/>
            <w:textDirection w:val="lrTb"/>
            <w:noWrap w:val="false"/>
          </w:tcPr>
          <w:p>
            <w:pPr>
              <w:ind w:firstLine="0"/>
              <w:jc w:val="left"/>
              <w:keepLines w:val="0"/>
              <w:keepNext w:val="0"/>
              <w:pageBreakBefore w:val="0"/>
              <w:spacing w:line="310" w:lineRule="exact"/>
              <w:widowControl w:val="off"/>
              <w:rPr>
                <w:rFonts w:hint="default" w:ascii="宋体" w:hAnsi="宋体" w:eastAsia="宋体" w:cs="宋体"/>
                <w:color w:val="auto"/>
                <w:sz w:val="24"/>
                <w:szCs w:val="24"/>
                <w:highlight w:val="white"/>
              </w:rPr>
            </w:pPr>
            <w:r>
              <w:rPr>
                <w:rFonts w:hint="default" w:ascii="宋体" w:hAnsi="宋体" w:eastAsia="宋体" w:cs="宋体"/>
                <w:color w:val="auto"/>
                <w:sz w:val="24"/>
                <w:szCs w:val="24"/>
                <w:highlight w:val="white"/>
                <w:lang w:val="en-US" w:eastAsia="zh-CN" w:bidi="ar-SA"/>
              </w:rPr>
              <w:t xml:space="preserve">根据各供应商对本项目达标区划分、达标区完成情况、</w:t>
            </w:r>
            <w:r>
              <w:rPr>
                <w:rFonts w:hint="eastAsia" w:ascii="宋体" w:hAnsi="宋体" w:eastAsia="宋体" w:cs="宋体"/>
                <w:color w:val="auto"/>
                <w:sz w:val="24"/>
                <w:szCs w:val="24"/>
                <w:highlight w:val="white"/>
                <w:lang w:val="en-US" w:eastAsia="zh-CN" w:bidi="ar-SA"/>
              </w:rPr>
              <w:t xml:space="preserve">姜堰区</w:t>
            </w:r>
            <w:r>
              <w:rPr>
                <w:rFonts w:hint="default" w:ascii="宋体" w:hAnsi="宋体" w:eastAsia="宋体" w:cs="宋体"/>
                <w:color w:val="auto"/>
                <w:sz w:val="24"/>
                <w:szCs w:val="24"/>
                <w:highlight w:val="white"/>
                <w:lang w:val="en-US" w:eastAsia="zh-CN" w:bidi="ar-SA"/>
              </w:rPr>
              <w:t xml:space="preserve">污水治理精准攻坚实施情况等了解程度进行横向比较、综合评审：</w:t>
            </w:r>
            <w:r>
              <w:rPr>
                <w:color w:val="auto"/>
                <w:highlight w:val="white"/>
              </w:rPr>
            </w:r>
            <w:r/>
          </w:p>
          <w:p>
            <w:pPr>
              <w:ind w:firstLine="0"/>
              <w:jc w:val="left"/>
              <w:keepLines w:val="0"/>
              <w:keepNext w:val="0"/>
              <w:pageBreakBefore w:val="0"/>
              <w:spacing w:line="310" w:lineRule="exact"/>
              <w:widowControl w:val="off"/>
              <w:rPr>
                <w:rFonts w:hint="default" w:ascii="宋体" w:hAnsi="宋体" w:eastAsia="宋体" w:cs="宋体"/>
                <w:b w:val="0"/>
                <w:color w:val="auto"/>
                <w:sz w:val="24"/>
                <w:szCs w:val="24"/>
                <w:highlight w:val="white"/>
              </w:rPr>
            </w:pPr>
            <w:r>
              <w:rPr>
                <w:rFonts w:hint="default" w:ascii="宋体" w:hAnsi="宋体" w:eastAsia="宋体" w:cs="宋体"/>
                <w:color w:val="auto"/>
                <w:sz w:val="24"/>
                <w:szCs w:val="24"/>
                <w:highlight w:val="white"/>
                <w:lang w:val="en-US" w:eastAsia="zh-CN" w:bidi="ar-SA"/>
              </w:rPr>
              <w:t xml:space="preserve">情况了解一般，分析基本合理的得</w:t>
            </w:r>
            <w:r>
              <w:rPr>
                <w:rFonts w:hint="eastAsia" w:ascii="宋体" w:hAnsi="宋体" w:cs="宋体"/>
                <w:color w:val="auto"/>
                <w:sz w:val="24"/>
                <w:szCs w:val="24"/>
                <w:highlight w:val="white"/>
                <w:lang w:val="en-US" w:eastAsia="zh-CN" w:bidi="ar-SA"/>
              </w:rPr>
              <w:t xml:space="preserve">5</w:t>
            </w:r>
            <w:r>
              <w:rPr>
                <w:rFonts w:hint="default" w:ascii="宋体" w:hAnsi="宋体" w:eastAsia="宋体" w:cs="宋体"/>
                <w:color w:val="auto"/>
                <w:sz w:val="24"/>
                <w:szCs w:val="24"/>
                <w:highlight w:val="white"/>
                <w:lang w:val="en-US" w:eastAsia="zh-CN" w:bidi="ar-SA"/>
              </w:rPr>
              <w:t xml:space="preserve">分；情况了解清晰，分析较合理的得</w:t>
            </w:r>
            <w:r>
              <w:rPr>
                <w:rFonts w:hint="eastAsia" w:ascii="宋体" w:hAnsi="宋体" w:eastAsia="宋体" w:cs="宋体"/>
                <w:color w:val="auto"/>
                <w:sz w:val="24"/>
                <w:szCs w:val="24"/>
                <w:highlight w:val="white"/>
                <w:lang w:val="en-US" w:eastAsia="zh-CN" w:bidi="ar-SA"/>
              </w:rPr>
              <w:t xml:space="preserve">7</w:t>
            </w:r>
            <w:r>
              <w:rPr>
                <w:rFonts w:hint="default" w:ascii="宋体" w:hAnsi="宋体" w:eastAsia="宋体" w:cs="宋体"/>
                <w:color w:val="auto"/>
                <w:sz w:val="24"/>
                <w:szCs w:val="24"/>
                <w:highlight w:val="white"/>
                <w:lang w:val="en-US" w:eastAsia="zh-CN" w:bidi="ar-SA"/>
              </w:rPr>
              <w:t xml:space="preserve">分；情况了解全面、清晰，分析精准、透彻的得</w:t>
            </w:r>
            <w:r>
              <w:rPr>
                <w:rFonts w:hint="eastAsia" w:ascii="宋体" w:hAnsi="宋体" w:cs="宋体"/>
                <w:color w:val="auto"/>
                <w:sz w:val="24"/>
                <w:szCs w:val="24"/>
                <w:highlight w:val="white"/>
                <w:lang w:val="en-US" w:eastAsia="zh-CN" w:bidi="ar-SA"/>
              </w:rPr>
              <w:t xml:space="preserve">12</w:t>
            </w:r>
            <w:r>
              <w:rPr>
                <w:rFonts w:hint="default" w:ascii="宋体" w:hAnsi="宋体" w:eastAsia="宋体" w:cs="宋体"/>
                <w:color w:val="auto"/>
                <w:sz w:val="24"/>
                <w:szCs w:val="24"/>
                <w:highlight w:val="white"/>
                <w:lang w:val="en-US" w:eastAsia="zh-CN" w:bidi="ar-SA"/>
              </w:rPr>
              <w:t xml:space="preserve">分；不提供不得分。</w:t>
            </w:r>
            <w:r>
              <w:rPr>
                <w:color w:val="auto"/>
                <w:highlight w:val="white"/>
              </w:rPr>
            </w:r>
            <w:r/>
          </w:p>
        </w:tc>
      </w:tr>
      <w:tr>
        <w:trPr>
          <w:jc w:val="center"/>
          <w:trHeight w:val="1509"/>
        </w:trPr>
        <w:tc>
          <w:tcPr>
            <w:tcW w:w="754"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color w:val="auto"/>
                <w:sz w:val="24"/>
                <w:szCs w:val="24"/>
                <w:highlight w:val="white"/>
              </w:rPr>
            </w:pPr>
            <w:r>
              <w:rPr>
                <w:rFonts w:hint="eastAsia" w:ascii="宋体" w:hAnsi="宋体" w:cs="宋体"/>
                <w:b w:val="0"/>
                <w:color w:val="auto"/>
                <w:sz w:val="24"/>
                <w:szCs w:val="24"/>
                <w:highlight w:val="white"/>
                <w:lang w:val="en-US" w:eastAsia="zh-CN" w:bidi="ar-SA"/>
              </w:rPr>
              <w:t xml:space="preserve">7</w:t>
            </w:r>
            <w:r>
              <w:rPr>
                <w:color w:val="auto"/>
                <w:highlight w:val="white"/>
              </w:rPr>
            </w:r>
            <w:r/>
          </w:p>
        </w:tc>
        <w:tc>
          <w:tcPr>
            <w:tcW w:w="1958" w:type="dxa"/>
            <w:vAlign w:val="center"/>
            <w:textDirection w:val="lrTb"/>
            <w:noWrap w:val="false"/>
          </w:tcPr>
          <w:p>
            <w:pPr>
              <w:jc w:val="center"/>
              <w:keepLines w:val="0"/>
              <w:keepNext w:val="0"/>
              <w:pageBreakBefore w:val="0"/>
              <w:spacing w:line="360" w:lineRule="auto"/>
              <w:widowControl w:val="off"/>
              <w:rPr>
                <w:rFonts w:hint="eastAsia" w:ascii="宋体" w:hAnsi="宋体" w:cs="宋体"/>
                <w:b w:val="0"/>
                <w:color w:val="auto"/>
                <w:sz w:val="24"/>
                <w:szCs w:val="24"/>
                <w:highlight w:val="white"/>
              </w:rPr>
            </w:pPr>
            <w:r>
              <w:rPr>
                <w:rFonts w:hint="eastAsia" w:ascii="宋体" w:hAnsi="宋体" w:cs="宋体"/>
                <w:b w:val="0"/>
                <w:color w:val="auto"/>
                <w:sz w:val="24"/>
                <w:szCs w:val="24"/>
                <w:highlight w:val="white"/>
                <w:lang w:val="en-US" w:eastAsia="zh-CN"/>
              </w:rPr>
              <w:t xml:space="preserve">相关规划分析</w:t>
            </w:r>
            <w:r>
              <w:rPr>
                <w:color w:val="auto"/>
                <w:highlight w:val="white"/>
              </w:rPr>
            </w:r>
            <w:r/>
          </w:p>
        </w:tc>
        <w:tc>
          <w:tcPr>
            <w:tcW w:w="995" w:type="dxa"/>
            <w:vAlign w:val="center"/>
            <w:textDirection w:val="lrTb"/>
            <w:noWrap w:val="false"/>
          </w:tcPr>
          <w:p>
            <w:pPr>
              <w:ind w:firstLine="0"/>
              <w:jc w:val="center"/>
              <w:keepLines w:val="0"/>
              <w:keepNext w:val="0"/>
              <w:pageBreakBefore w:val="0"/>
              <w:spacing w:line="310" w:lineRule="exact"/>
              <w:widowControl w:val="off"/>
              <w:rPr>
                <w:color w:val="auto"/>
                <w:sz w:val="24"/>
                <w:szCs w:val="24"/>
                <w:highlight w:val="white"/>
              </w:rPr>
            </w:pPr>
            <w:r>
              <w:rPr>
                <w:rFonts w:hint="eastAsia"/>
                <w:color w:val="auto"/>
                <w:sz w:val="24"/>
                <w:szCs w:val="24"/>
                <w:highlight w:val="white"/>
                <w:lang w:val="en-US" w:eastAsia="zh-CN"/>
              </w:rPr>
              <w:t xml:space="preserve">11分</w:t>
            </w:r>
            <w:r>
              <w:rPr>
                <w:color w:val="auto"/>
                <w:highlight w:val="white"/>
              </w:rPr>
            </w:r>
            <w:r/>
          </w:p>
        </w:tc>
        <w:tc>
          <w:tcPr>
            <w:tcW w:w="7232" w:type="dxa"/>
            <w:vAlign w:val="center"/>
            <w:textDirection w:val="lrTb"/>
            <w:noWrap w:val="false"/>
          </w:tcPr>
          <w:p>
            <w:pPr>
              <w:ind w:firstLine="0"/>
              <w:jc w:val="left"/>
              <w:keepLines w:val="0"/>
              <w:keepNext w:val="0"/>
              <w:pageBreakBefore w:val="0"/>
              <w:spacing w:line="310" w:lineRule="exact"/>
              <w:widowControl w:val="off"/>
              <w:rPr>
                <w:rFonts w:hint="default"/>
                <w:bCs/>
                <w:color w:val="auto"/>
                <w:sz w:val="24"/>
                <w:szCs w:val="24"/>
                <w:highlight w:val="white"/>
              </w:rPr>
            </w:pPr>
            <w:r>
              <w:rPr>
                <w:bCs/>
                <w:color w:val="auto"/>
                <w:sz w:val="24"/>
                <w:szCs w:val="24"/>
                <w:highlight w:val="white"/>
              </w:rPr>
              <w:t xml:space="preserve">根据各供应商</w:t>
            </w:r>
            <w:r>
              <w:rPr>
                <w:rFonts w:hint="default"/>
                <w:bCs/>
                <w:color w:val="auto"/>
                <w:sz w:val="24"/>
                <w:szCs w:val="24"/>
                <w:highlight w:val="white"/>
                <w:lang w:val="en-US" w:eastAsia="zh-CN"/>
              </w:rPr>
              <w:t xml:space="preserve">对相关规划涉及姜堰区污水治理进行分析，对姜堰区城镇污水治理规划情况理解进行综合评审</w:t>
            </w:r>
            <w:r>
              <w:rPr>
                <w:rFonts w:hint="eastAsia"/>
                <w:bCs/>
                <w:color w:val="auto"/>
                <w:sz w:val="24"/>
                <w:szCs w:val="24"/>
                <w:highlight w:val="white"/>
                <w:lang w:val="en-US" w:eastAsia="zh-CN"/>
              </w:rPr>
              <w:t xml:space="preserve">：</w:t>
            </w:r>
            <w:r>
              <w:rPr>
                <w:color w:val="auto"/>
                <w:highlight w:val="white"/>
              </w:rPr>
            </w:r>
            <w:r/>
          </w:p>
          <w:p>
            <w:pPr>
              <w:keepLines w:val="0"/>
              <w:keepNext w:val="0"/>
              <w:spacing w:line="310" w:lineRule="exact"/>
              <w:widowControl w:val="off"/>
              <w:rPr>
                <w:color w:val="auto"/>
                <w:sz w:val="24"/>
                <w:szCs w:val="24"/>
                <w:highlight w:val="white"/>
              </w:rPr>
            </w:pPr>
            <w:r>
              <w:rPr>
                <w:bCs/>
                <w:color w:val="auto"/>
                <w:sz w:val="24"/>
                <w:szCs w:val="24"/>
                <w:highlight w:val="white"/>
              </w:rPr>
              <w:t xml:space="preserve">分析</w:t>
            </w:r>
            <w:r>
              <w:rPr>
                <w:rFonts w:hint="eastAsia"/>
                <w:bCs/>
                <w:color w:val="auto"/>
                <w:sz w:val="24"/>
                <w:szCs w:val="24"/>
                <w:highlight w:val="white"/>
                <w:lang w:val="en-US" w:eastAsia="zh-CN"/>
              </w:rPr>
              <w:t xml:space="preserve">理解</w:t>
            </w:r>
            <w:r>
              <w:rPr>
                <w:bCs/>
                <w:color w:val="auto"/>
                <w:sz w:val="24"/>
                <w:szCs w:val="24"/>
                <w:highlight w:val="white"/>
              </w:rPr>
              <w:t xml:space="preserve">基本合理的得</w:t>
            </w:r>
            <w:r>
              <w:rPr>
                <w:rFonts w:hint="eastAsia"/>
                <w:bCs/>
                <w:color w:val="auto"/>
                <w:sz w:val="24"/>
                <w:szCs w:val="24"/>
                <w:highlight w:val="white"/>
                <w:lang w:val="en-US" w:eastAsia="zh-CN"/>
              </w:rPr>
              <w:t xml:space="preserve">4</w:t>
            </w:r>
            <w:r>
              <w:rPr>
                <w:bCs/>
                <w:color w:val="auto"/>
                <w:sz w:val="24"/>
                <w:szCs w:val="24"/>
                <w:highlight w:val="white"/>
              </w:rPr>
              <w:t xml:space="preserve">分；分析</w:t>
            </w:r>
            <w:r>
              <w:rPr>
                <w:rFonts w:hint="eastAsia"/>
                <w:bCs/>
                <w:color w:val="auto"/>
                <w:sz w:val="24"/>
                <w:szCs w:val="24"/>
                <w:highlight w:val="white"/>
                <w:lang w:val="en-US" w:eastAsia="zh-CN"/>
              </w:rPr>
              <w:t xml:space="preserve">理解</w:t>
            </w:r>
            <w:r>
              <w:rPr>
                <w:bCs/>
                <w:color w:val="auto"/>
                <w:sz w:val="24"/>
                <w:szCs w:val="24"/>
                <w:highlight w:val="white"/>
              </w:rPr>
              <w:t xml:space="preserve">较全面、较合理的得</w:t>
            </w:r>
            <w:r>
              <w:rPr>
                <w:rFonts w:hint="default"/>
                <w:bCs/>
                <w:color w:val="auto"/>
                <w:sz w:val="24"/>
                <w:szCs w:val="24"/>
                <w:highlight w:val="white"/>
                <w:lang w:val="en-US" w:eastAsia="zh-CN"/>
              </w:rPr>
              <w:t xml:space="preserve">7</w:t>
            </w:r>
            <w:r>
              <w:rPr>
                <w:bCs/>
                <w:color w:val="auto"/>
                <w:sz w:val="24"/>
                <w:szCs w:val="24"/>
                <w:highlight w:val="white"/>
              </w:rPr>
              <w:t xml:space="preserve">分；分析</w:t>
            </w:r>
            <w:r>
              <w:rPr>
                <w:rFonts w:hint="eastAsia"/>
                <w:bCs/>
                <w:color w:val="auto"/>
                <w:sz w:val="24"/>
                <w:szCs w:val="24"/>
                <w:highlight w:val="white"/>
                <w:lang w:val="en-US" w:eastAsia="zh-CN"/>
              </w:rPr>
              <w:t xml:space="preserve">理解</w:t>
            </w:r>
            <w:r>
              <w:rPr>
                <w:bCs/>
                <w:color w:val="auto"/>
                <w:sz w:val="24"/>
                <w:szCs w:val="24"/>
                <w:highlight w:val="white"/>
              </w:rPr>
              <w:t xml:space="preserve">全面、科学合理的得</w:t>
            </w:r>
            <w:r>
              <w:rPr>
                <w:rFonts w:hint="eastAsia"/>
                <w:bCs/>
                <w:color w:val="auto"/>
                <w:sz w:val="24"/>
                <w:szCs w:val="24"/>
                <w:highlight w:val="white"/>
                <w:lang w:val="en-US" w:eastAsia="zh-CN"/>
              </w:rPr>
              <w:t xml:space="preserve">11</w:t>
            </w:r>
            <w:r>
              <w:rPr>
                <w:bCs/>
                <w:color w:val="auto"/>
                <w:sz w:val="24"/>
                <w:szCs w:val="24"/>
                <w:highlight w:val="white"/>
              </w:rPr>
              <w:t xml:space="preserve">分；不提供不得分。</w:t>
            </w:r>
            <w:r>
              <w:rPr>
                <w:color w:val="auto"/>
                <w:highlight w:val="white"/>
              </w:rPr>
            </w:r>
            <w:r/>
          </w:p>
        </w:tc>
      </w:tr>
      <w:tr>
        <w:trPr>
          <w:jc w:val="center"/>
          <w:trHeight w:val="513"/>
        </w:trPr>
        <w:tc>
          <w:tcPr>
            <w:tcW w:w="754"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color w:val="auto"/>
                <w:sz w:val="24"/>
                <w:szCs w:val="24"/>
                <w:highlight w:val="white"/>
              </w:rPr>
            </w:pPr>
            <w:r>
              <w:rPr>
                <w:rFonts w:hint="eastAsia" w:ascii="宋体" w:hAnsi="宋体" w:cs="宋体"/>
                <w:b w:val="0"/>
                <w:color w:val="auto"/>
                <w:sz w:val="24"/>
                <w:szCs w:val="24"/>
                <w:highlight w:val="white"/>
                <w:lang w:val="en-US" w:eastAsia="zh-CN" w:bidi="ar-SA"/>
              </w:rPr>
              <w:t xml:space="preserve">8</w:t>
            </w:r>
            <w:r>
              <w:rPr>
                <w:color w:val="auto"/>
                <w:highlight w:val="white"/>
              </w:rPr>
            </w:r>
            <w:r/>
          </w:p>
        </w:tc>
        <w:tc>
          <w:tcPr>
            <w:tcW w:w="1958" w:type="dxa"/>
            <w:vAlign w:val="center"/>
            <w:textDirection w:val="lrTb"/>
            <w:noWrap w:val="false"/>
          </w:tcPr>
          <w:p>
            <w:pPr>
              <w:jc w:val="center"/>
              <w:keepLines w:val="0"/>
              <w:keepNext w:val="0"/>
              <w:pageBreakBefore w:val="0"/>
              <w:spacing w:line="360" w:lineRule="auto"/>
              <w:widowControl w:val="off"/>
              <w:rPr>
                <w:rFonts w:hint="eastAsia" w:ascii="宋体" w:hAnsi="宋体" w:cs="宋体"/>
                <w:b w:val="0"/>
                <w:color w:val="auto"/>
                <w:sz w:val="24"/>
                <w:szCs w:val="24"/>
                <w:highlight w:val="white"/>
              </w:rPr>
            </w:pPr>
            <w:r>
              <w:rPr>
                <w:rFonts w:hint="eastAsia" w:ascii="宋体" w:hAnsi="宋体" w:cs="宋体"/>
                <w:b w:val="0"/>
                <w:color w:val="auto"/>
                <w:sz w:val="24"/>
                <w:szCs w:val="24"/>
                <w:highlight w:val="white"/>
                <w:lang w:val="en-US" w:eastAsia="zh-CN" w:bidi="ar-SA"/>
              </w:rPr>
              <w:t xml:space="preserve"> 针对本项目的突发事件应急措施方案</w:t>
            </w:r>
            <w:r>
              <w:rPr>
                <w:color w:val="auto"/>
                <w:highlight w:val="white"/>
              </w:rPr>
            </w:r>
            <w:r/>
          </w:p>
        </w:tc>
        <w:tc>
          <w:tcPr>
            <w:tcW w:w="995" w:type="dxa"/>
            <w:vAlign w:val="center"/>
            <w:textDirection w:val="lrTb"/>
            <w:noWrap w:val="false"/>
          </w:tcPr>
          <w:p>
            <w:pPr>
              <w:ind w:firstLine="0"/>
              <w:jc w:val="center"/>
              <w:keepLines w:val="0"/>
              <w:keepNext w:val="0"/>
              <w:pageBreakBefore w:val="0"/>
              <w:spacing w:line="310" w:lineRule="exact"/>
              <w:widowControl w:val="off"/>
              <w:rPr>
                <w:rFonts w:hint="default" w:eastAsia="宋体"/>
                <w:color w:val="auto"/>
                <w:sz w:val="24"/>
                <w:szCs w:val="24"/>
                <w:highlight w:val="white"/>
              </w:rPr>
            </w:pPr>
            <w:r>
              <w:rPr>
                <w:rFonts w:hint="eastAsia"/>
                <w:color w:val="auto"/>
                <w:sz w:val="24"/>
                <w:szCs w:val="24"/>
                <w:highlight w:val="white"/>
                <w:lang w:val="en-US" w:eastAsia="zh-CN"/>
              </w:rPr>
              <w:t xml:space="preserve">10分</w:t>
            </w:r>
            <w:r>
              <w:rPr>
                <w:color w:val="auto"/>
                <w:highlight w:val="white"/>
              </w:rPr>
            </w:r>
            <w:r/>
          </w:p>
        </w:tc>
        <w:tc>
          <w:tcPr>
            <w:tcW w:w="7232" w:type="dxa"/>
            <w:vAlign w:val="center"/>
            <w:textDirection w:val="lrTb"/>
            <w:noWrap w:val="false"/>
          </w:tcPr>
          <w:p>
            <w:pPr>
              <w:ind w:firstLine="0"/>
              <w:jc w:val="left"/>
              <w:keepLines w:val="0"/>
              <w:keepNext w:val="0"/>
              <w:pageBreakBefore w:val="0"/>
              <w:spacing w:line="310" w:lineRule="exact"/>
              <w:widowControl w:val="off"/>
              <w:rPr>
                <w:rFonts w:hint="eastAsia"/>
                <w:color w:val="auto"/>
                <w:sz w:val="24"/>
                <w:szCs w:val="24"/>
                <w:highlight w:val="white"/>
              </w:rPr>
            </w:pPr>
            <w:r>
              <w:rPr>
                <w:bCs/>
                <w:color w:val="auto"/>
                <w:sz w:val="24"/>
                <w:szCs w:val="24"/>
                <w:highlight w:val="white"/>
              </w:rPr>
              <w:t xml:space="preserve">根据各供应商对</w:t>
            </w:r>
            <w:r>
              <w:rPr>
                <w:rFonts w:hint="eastAsia" w:ascii="宋体" w:hAnsi="宋体" w:cs="宋体"/>
                <w:b w:val="0"/>
                <w:color w:val="auto"/>
                <w:sz w:val="24"/>
                <w:szCs w:val="24"/>
                <w:highlight w:val="white"/>
                <w:lang w:val="en-US" w:eastAsia="zh-CN" w:bidi="ar-SA"/>
              </w:rPr>
              <w:t xml:space="preserve">本项目的突发事件（包括排口排水、管网破损、河道水质恶化等）应急措施方案</w:t>
            </w:r>
            <w:r>
              <w:rPr>
                <w:bCs/>
                <w:color w:val="auto"/>
                <w:sz w:val="24"/>
                <w:szCs w:val="24"/>
                <w:highlight w:val="white"/>
              </w:rPr>
              <w:t xml:space="preserve">进行横向比较、综合评审：</w:t>
            </w:r>
            <w:r>
              <w:rPr>
                <w:color w:val="auto"/>
                <w:highlight w:val="white"/>
              </w:rPr>
            </w:r>
            <w:r/>
          </w:p>
          <w:p>
            <w:pPr>
              <w:ind w:firstLine="0"/>
              <w:jc w:val="left"/>
              <w:keepLines w:val="0"/>
              <w:keepNext w:val="0"/>
              <w:pageBreakBefore w:val="0"/>
              <w:spacing w:line="310" w:lineRule="exact"/>
              <w:widowControl w:val="off"/>
              <w:rPr>
                <w:color w:val="auto"/>
                <w:sz w:val="24"/>
                <w:szCs w:val="24"/>
                <w:highlight w:val="white"/>
              </w:rPr>
            </w:pPr>
            <w:r>
              <w:rPr>
                <w:rFonts w:hint="eastAsia"/>
                <w:color w:val="auto"/>
                <w:sz w:val="24"/>
                <w:szCs w:val="24"/>
                <w:highlight w:val="white"/>
              </w:rPr>
              <w:t xml:space="preserve">方案内容简单，不具备可行性的得</w:t>
            </w:r>
            <w:r>
              <w:rPr>
                <w:rFonts w:hint="eastAsia"/>
                <w:color w:val="auto"/>
                <w:sz w:val="24"/>
                <w:szCs w:val="24"/>
                <w:highlight w:val="white"/>
                <w:lang w:val="en-US" w:eastAsia="zh-CN"/>
              </w:rPr>
              <w:t xml:space="preserve">4</w:t>
            </w:r>
            <w:r>
              <w:rPr>
                <w:rFonts w:hint="eastAsia"/>
                <w:color w:val="auto"/>
                <w:sz w:val="24"/>
                <w:szCs w:val="24"/>
                <w:highlight w:val="white"/>
              </w:rPr>
              <w:t xml:space="preserve">分；方案内容较为合理、较详细、具有一定可行性的得</w:t>
            </w:r>
            <w:r>
              <w:rPr>
                <w:rFonts w:hint="eastAsia"/>
                <w:color w:val="auto"/>
                <w:sz w:val="24"/>
                <w:szCs w:val="24"/>
                <w:highlight w:val="white"/>
                <w:lang w:val="en-US" w:eastAsia="zh-CN"/>
              </w:rPr>
              <w:t xml:space="preserve">6</w:t>
            </w:r>
            <w:r>
              <w:rPr>
                <w:rFonts w:hint="eastAsia"/>
                <w:color w:val="auto"/>
                <w:sz w:val="24"/>
                <w:szCs w:val="24"/>
                <w:highlight w:val="white"/>
              </w:rPr>
              <w:t xml:space="preserve">分；方案内容合理完整，措施有效扎实、可行性、针对性强</w:t>
            </w:r>
            <w:r>
              <w:rPr>
                <w:rFonts w:hint="eastAsia"/>
                <w:color w:val="auto"/>
                <w:sz w:val="24"/>
                <w:szCs w:val="24"/>
                <w:highlight w:val="white"/>
                <w:lang w:val="en-US" w:eastAsia="zh-CN"/>
              </w:rPr>
              <w:t xml:space="preserve">的</w:t>
            </w:r>
            <w:r>
              <w:rPr>
                <w:rFonts w:hint="eastAsia"/>
                <w:color w:val="auto"/>
                <w:sz w:val="24"/>
                <w:szCs w:val="24"/>
                <w:highlight w:val="white"/>
              </w:rPr>
              <w:t xml:space="preserve">得</w:t>
            </w:r>
            <w:r>
              <w:rPr>
                <w:rFonts w:hint="eastAsia"/>
                <w:color w:val="auto"/>
                <w:sz w:val="24"/>
                <w:szCs w:val="24"/>
                <w:highlight w:val="white"/>
                <w:lang w:val="en-US" w:eastAsia="zh-CN"/>
              </w:rPr>
              <w:t xml:space="preserve">10</w:t>
            </w:r>
            <w:r>
              <w:rPr>
                <w:rFonts w:hint="eastAsia"/>
                <w:color w:val="auto"/>
                <w:sz w:val="24"/>
                <w:szCs w:val="24"/>
                <w:highlight w:val="white"/>
              </w:rPr>
              <w:t xml:space="preserve">分</w:t>
            </w:r>
            <w:r>
              <w:rPr>
                <w:rFonts w:hint="eastAsia"/>
                <w:color w:val="auto"/>
                <w:sz w:val="24"/>
                <w:szCs w:val="24"/>
                <w:highlight w:val="white"/>
                <w:lang w:eastAsia="zh-CN"/>
              </w:rPr>
              <w:t xml:space="preserve">；</w:t>
            </w:r>
            <w:r>
              <w:rPr>
                <w:rFonts w:hint="eastAsia"/>
                <w:color w:val="auto"/>
                <w:sz w:val="24"/>
                <w:szCs w:val="24"/>
                <w:highlight w:val="white"/>
              </w:rPr>
              <w:t xml:space="preserve">未提供不得分。</w:t>
            </w:r>
            <w:r>
              <w:rPr>
                <w:color w:val="auto"/>
                <w:highlight w:val="white"/>
              </w:rPr>
            </w:r>
            <w:r/>
          </w:p>
        </w:tc>
      </w:tr>
      <w:tr>
        <w:trPr>
          <w:jc w:val="center"/>
          <w:trHeight w:val="1168"/>
        </w:trPr>
        <w:tc>
          <w:tcPr>
            <w:tcW w:w="754"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color w:val="auto"/>
                <w:sz w:val="24"/>
                <w:szCs w:val="24"/>
                <w:highlight w:val="white"/>
              </w:rPr>
            </w:pPr>
            <w:r>
              <w:rPr>
                <w:rFonts w:hint="eastAsia" w:ascii="宋体" w:hAnsi="宋体" w:cs="宋体"/>
                <w:b w:val="0"/>
                <w:color w:val="auto"/>
                <w:sz w:val="24"/>
                <w:szCs w:val="24"/>
                <w:highlight w:val="white"/>
                <w:lang w:val="en-US" w:eastAsia="zh-CN" w:bidi="ar-SA"/>
              </w:rPr>
              <w:t xml:space="preserve">9</w:t>
            </w:r>
            <w:r>
              <w:rPr>
                <w:color w:val="auto"/>
                <w:highlight w:val="white"/>
              </w:rPr>
            </w:r>
            <w:r/>
          </w:p>
        </w:tc>
        <w:tc>
          <w:tcPr>
            <w:tcW w:w="19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color w:val="auto"/>
                <w:sz w:val="24"/>
                <w:szCs w:val="24"/>
                <w:highlight w:val="white"/>
              </w:rPr>
            </w:pPr>
            <w:r>
              <w:rPr>
                <w:color w:val="auto"/>
                <w:sz w:val="24"/>
                <w:szCs w:val="24"/>
                <w:highlight w:val="white"/>
              </w:rPr>
              <w:t xml:space="preserve">排水户专项整治方案</w:t>
            </w:r>
            <w:r>
              <w:rPr>
                <w:color w:val="auto"/>
                <w:highlight w:val="white"/>
              </w:rPr>
            </w:r>
            <w:r/>
          </w:p>
        </w:tc>
        <w:tc>
          <w:tcPr>
            <w:tcW w:w="995" w:type="dxa"/>
            <w:vAlign w:val="center"/>
            <w:textDirection w:val="lrTb"/>
            <w:noWrap w:val="false"/>
          </w:tcPr>
          <w:p>
            <w:pPr>
              <w:ind w:firstLine="0"/>
              <w:jc w:val="center"/>
              <w:keepLines w:val="0"/>
              <w:keepNext w:val="0"/>
              <w:pageBreakBefore w:val="0"/>
              <w:spacing w:line="310" w:lineRule="exact"/>
              <w:widowControl w:val="off"/>
              <w:rPr>
                <w:color w:val="auto"/>
                <w:sz w:val="24"/>
                <w:szCs w:val="24"/>
                <w:highlight w:val="white"/>
              </w:rPr>
            </w:pPr>
            <w:r>
              <w:rPr>
                <w:rFonts w:hint="eastAsia"/>
                <w:color w:val="auto"/>
                <w:sz w:val="24"/>
                <w:szCs w:val="24"/>
                <w:highlight w:val="white"/>
                <w:lang w:val="en-US" w:eastAsia="zh-CN"/>
              </w:rPr>
              <w:t xml:space="preserve">10</w:t>
            </w:r>
            <w:r>
              <w:rPr>
                <w:color w:val="auto"/>
                <w:sz w:val="24"/>
                <w:szCs w:val="24"/>
                <w:highlight w:val="white"/>
              </w:rPr>
              <w:t xml:space="preserve">分</w:t>
            </w:r>
            <w:r>
              <w:rPr>
                <w:color w:val="auto"/>
                <w:highlight w:val="white"/>
              </w:rPr>
            </w:r>
            <w:r/>
          </w:p>
        </w:tc>
        <w:tc>
          <w:tcPr>
            <w:tcW w:w="7232" w:type="dxa"/>
            <w:vAlign w:val="center"/>
            <w:textDirection w:val="lrTb"/>
            <w:noWrap w:val="false"/>
          </w:tcPr>
          <w:p>
            <w:pPr>
              <w:ind w:firstLine="0"/>
              <w:jc w:val="left"/>
              <w:keepLines w:val="0"/>
              <w:keepNext w:val="0"/>
              <w:pageBreakBefore w:val="0"/>
              <w:spacing w:line="310" w:lineRule="exact"/>
              <w:widowControl w:val="off"/>
              <w:rPr>
                <w:bCs/>
                <w:color w:val="auto"/>
                <w:sz w:val="24"/>
                <w:szCs w:val="24"/>
                <w:highlight w:val="white"/>
              </w:rPr>
            </w:pPr>
            <w:r>
              <w:rPr>
                <w:bCs/>
                <w:color w:val="auto"/>
                <w:sz w:val="24"/>
                <w:szCs w:val="24"/>
                <w:highlight w:val="white"/>
              </w:rPr>
              <w:t xml:space="preserve">根据各供应商对城镇污水精准攻坚治理工作中涵盖的排水户整治提出的工作指引方案进行横向比较、综合评审：</w:t>
            </w:r>
            <w:r>
              <w:rPr>
                <w:color w:val="auto"/>
                <w:highlight w:val="white"/>
              </w:rPr>
            </w:r>
            <w:r/>
          </w:p>
          <w:p>
            <w:pPr>
              <w:ind w:firstLine="0"/>
              <w:jc w:val="left"/>
              <w:keepLines w:val="0"/>
              <w:keepNext w:val="0"/>
              <w:pageBreakBefore w:val="0"/>
              <w:spacing w:line="310" w:lineRule="exact"/>
              <w:widowControl w:val="off"/>
              <w:rPr>
                <w:color w:val="auto"/>
                <w:sz w:val="24"/>
                <w:szCs w:val="24"/>
                <w:highlight w:val="white"/>
              </w:rPr>
            </w:pPr>
            <w:r>
              <w:rPr>
                <w:bCs/>
                <w:color w:val="auto"/>
                <w:sz w:val="24"/>
                <w:szCs w:val="24"/>
                <w:highlight w:val="white"/>
              </w:rPr>
              <w:t xml:space="preserve">分析基本合理的得</w:t>
            </w:r>
            <w:r>
              <w:rPr>
                <w:rFonts w:hint="eastAsia"/>
                <w:bCs/>
                <w:color w:val="auto"/>
                <w:sz w:val="24"/>
                <w:szCs w:val="24"/>
                <w:highlight w:val="white"/>
                <w:lang w:val="en-US" w:eastAsia="zh-CN"/>
              </w:rPr>
              <w:t xml:space="preserve">4</w:t>
            </w:r>
            <w:r>
              <w:rPr>
                <w:bCs/>
                <w:color w:val="auto"/>
                <w:sz w:val="24"/>
                <w:szCs w:val="24"/>
                <w:highlight w:val="white"/>
              </w:rPr>
              <w:t xml:space="preserve">分；分析较全面、较合理的得</w:t>
            </w:r>
            <w:r>
              <w:rPr>
                <w:rFonts w:hint="eastAsia"/>
                <w:bCs/>
                <w:color w:val="auto"/>
                <w:sz w:val="24"/>
                <w:szCs w:val="24"/>
                <w:highlight w:val="white"/>
                <w:lang w:val="en-US" w:eastAsia="zh-CN"/>
              </w:rPr>
              <w:t xml:space="preserve">6</w:t>
            </w:r>
            <w:r>
              <w:rPr>
                <w:bCs/>
                <w:color w:val="auto"/>
                <w:sz w:val="24"/>
                <w:szCs w:val="24"/>
                <w:highlight w:val="white"/>
              </w:rPr>
              <w:t xml:space="preserve">分；分析全面、科学合理的得</w:t>
            </w:r>
            <w:r>
              <w:rPr>
                <w:rFonts w:hint="eastAsia"/>
                <w:bCs/>
                <w:color w:val="auto"/>
                <w:sz w:val="24"/>
                <w:szCs w:val="24"/>
                <w:highlight w:val="white"/>
                <w:lang w:val="en-US" w:eastAsia="zh-CN"/>
              </w:rPr>
              <w:t xml:space="preserve">10</w:t>
            </w:r>
            <w:r>
              <w:rPr>
                <w:bCs/>
                <w:color w:val="auto"/>
                <w:sz w:val="24"/>
                <w:szCs w:val="24"/>
                <w:highlight w:val="white"/>
              </w:rPr>
              <w:t xml:space="preserve">分；不提供不得分。</w:t>
            </w:r>
            <w:r>
              <w:rPr>
                <w:color w:val="auto"/>
                <w:highlight w:val="white"/>
              </w:rPr>
            </w:r>
            <w:r/>
          </w:p>
        </w:tc>
      </w:tr>
      <w:tr>
        <w:trPr>
          <w:jc w:val="center"/>
          <w:trHeight w:val="1652"/>
        </w:trPr>
        <w:tc>
          <w:tcPr>
            <w:tcW w:w="754"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color w:val="auto"/>
                <w:sz w:val="24"/>
                <w:szCs w:val="24"/>
                <w:highlight w:val="white"/>
              </w:rPr>
            </w:pPr>
            <w:r>
              <w:rPr>
                <w:rFonts w:hint="eastAsia" w:ascii="宋体" w:hAnsi="宋体" w:cs="宋体"/>
                <w:b w:val="0"/>
                <w:color w:val="auto"/>
                <w:sz w:val="24"/>
                <w:szCs w:val="24"/>
                <w:highlight w:val="white"/>
                <w:lang w:val="en-US" w:eastAsia="zh-CN" w:bidi="ar-SA"/>
              </w:rPr>
              <w:t xml:space="preserve">10</w:t>
            </w:r>
            <w:r>
              <w:rPr>
                <w:color w:val="auto"/>
                <w:highlight w:val="white"/>
              </w:rPr>
            </w:r>
            <w:r/>
          </w:p>
        </w:tc>
        <w:tc>
          <w:tcPr>
            <w:tcW w:w="1958" w:type="dxa"/>
            <w:vAlign w:val="center"/>
            <w:textDirection w:val="lrTb"/>
            <w:noWrap w:val="false"/>
          </w:tcPr>
          <w:p>
            <w:pPr>
              <w:ind w:firstLine="0"/>
              <w:jc w:val="center"/>
              <w:keepLines w:val="0"/>
              <w:keepNext w:val="0"/>
              <w:pageBreakBefore w:val="0"/>
              <w:spacing w:line="310" w:lineRule="exact"/>
              <w:widowControl w:val="off"/>
              <w:rPr>
                <w:rFonts w:hint="default"/>
                <w:color w:val="auto"/>
                <w:sz w:val="24"/>
                <w:szCs w:val="24"/>
                <w:highlight w:val="white"/>
              </w:rPr>
            </w:pPr>
            <w:r>
              <w:rPr>
                <w:rFonts w:hint="default"/>
                <w:color w:val="auto"/>
                <w:sz w:val="24"/>
                <w:szCs w:val="24"/>
                <w:highlight w:val="white"/>
                <w:lang w:val="en-US"/>
              </w:rPr>
              <w:t xml:space="preserve">城镇污水浓度分析调查</w:t>
            </w:r>
            <w:r>
              <w:rPr>
                <w:color w:val="auto"/>
                <w:highlight w:val="white"/>
              </w:rPr>
            </w:r>
            <w:r/>
          </w:p>
          <w:p>
            <w:pPr>
              <w:jc w:val="center"/>
              <w:keepLines w:val="0"/>
              <w:keepNext w:val="0"/>
              <w:pageBreakBefore w:val="0"/>
              <w:spacing w:line="360" w:lineRule="auto"/>
              <w:widowControl w:val="off"/>
              <w:rPr>
                <w:rFonts w:hint="default" w:ascii="宋体" w:hAnsi="宋体" w:cs="宋体"/>
                <w:b w:val="0"/>
                <w:color w:val="auto"/>
                <w:sz w:val="24"/>
                <w:szCs w:val="24"/>
                <w:highlight w:val="white"/>
              </w:rPr>
            </w:pPr>
            <w:r>
              <w:rPr>
                <w:rFonts w:hint="default" w:ascii="宋体" w:hAnsi="宋体" w:cs="宋体"/>
                <w:b w:val="0"/>
                <w:color w:val="auto"/>
                <w:sz w:val="24"/>
                <w:szCs w:val="24"/>
                <w:highlight w:val="white"/>
                <w:lang w:val="en-US" w:eastAsia="zh-CN" w:bidi="ar-SA"/>
              </w:rPr>
            </w:r>
            <w:r>
              <w:rPr>
                <w:color w:val="auto"/>
                <w:highlight w:val="white"/>
              </w:rPr>
            </w:r>
            <w:r/>
          </w:p>
        </w:tc>
        <w:tc>
          <w:tcPr>
            <w:tcW w:w="995" w:type="dxa"/>
            <w:vAlign w:val="center"/>
            <w:textDirection w:val="lrTb"/>
            <w:noWrap w:val="false"/>
          </w:tcPr>
          <w:p>
            <w:pPr>
              <w:ind w:firstLine="0"/>
              <w:jc w:val="center"/>
              <w:keepLines w:val="0"/>
              <w:keepNext w:val="0"/>
              <w:pageBreakBefore w:val="0"/>
              <w:spacing w:line="310" w:lineRule="exact"/>
              <w:widowControl w:val="off"/>
              <w:rPr>
                <w:rFonts w:hint="default"/>
                <w:color w:val="auto"/>
                <w:sz w:val="24"/>
                <w:szCs w:val="24"/>
                <w:highlight w:val="white"/>
              </w:rPr>
            </w:pPr>
            <w:r>
              <w:rPr>
                <w:rFonts w:hint="eastAsia"/>
                <w:color w:val="auto"/>
                <w:sz w:val="24"/>
                <w:szCs w:val="24"/>
                <w:highlight w:val="white"/>
                <w:lang w:val="en-US" w:eastAsia="zh-CN"/>
              </w:rPr>
              <w:t xml:space="preserve">10</w:t>
            </w:r>
            <w:r>
              <w:rPr>
                <w:rFonts w:hint="default"/>
                <w:color w:val="auto"/>
                <w:sz w:val="24"/>
                <w:szCs w:val="24"/>
                <w:highlight w:val="white"/>
                <w:lang w:val="en-US"/>
              </w:rPr>
              <w:t xml:space="preserve">分</w:t>
            </w:r>
            <w:r>
              <w:rPr>
                <w:color w:val="auto"/>
                <w:highlight w:val="white"/>
              </w:rPr>
            </w:r>
            <w:r/>
          </w:p>
        </w:tc>
        <w:tc>
          <w:tcPr>
            <w:tcW w:w="7232" w:type="dxa"/>
            <w:vAlign w:val="center"/>
            <w:textDirection w:val="lrTb"/>
            <w:noWrap w:val="false"/>
          </w:tcPr>
          <w:p>
            <w:pPr>
              <w:ind w:firstLine="0"/>
              <w:jc w:val="left"/>
              <w:keepLines w:val="0"/>
              <w:keepNext w:val="0"/>
              <w:pageBreakBefore w:val="0"/>
              <w:spacing w:line="310" w:lineRule="exact"/>
              <w:widowControl w:val="off"/>
              <w:rPr>
                <w:rFonts w:hint="default"/>
                <w:color w:val="auto"/>
                <w:sz w:val="24"/>
                <w:szCs w:val="24"/>
                <w:highlight w:val="white"/>
              </w:rPr>
            </w:pPr>
            <w:r>
              <w:rPr>
                <w:rFonts w:hint="default"/>
                <w:color w:val="auto"/>
                <w:sz w:val="24"/>
                <w:szCs w:val="24"/>
                <w:highlight w:val="white"/>
                <w:lang w:val="en-US"/>
              </w:rPr>
              <w:t xml:space="preserve">根据各供应商提供的城镇污水浓度分析调查</w:t>
            </w:r>
            <w:r>
              <w:rPr>
                <w:rFonts w:hint="default"/>
                <w:color w:val="auto"/>
                <w:sz w:val="24"/>
                <w:szCs w:val="24"/>
                <w:highlight w:val="white"/>
                <w:lang w:val="en-US" w:eastAsia="zh-CN"/>
              </w:rPr>
              <w:t xml:space="preserve">计划</w:t>
            </w:r>
            <w:r>
              <w:rPr>
                <w:rFonts w:hint="default"/>
                <w:color w:val="auto"/>
                <w:sz w:val="24"/>
                <w:szCs w:val="24"/>
                <w:highlight w:val="white"/>
                <w:lang w:val="en-US"/>
              </w:rPr>
              <w:t xml:space="preserve">合理性、可行性、适用性进行横向比较、综合评审：</w:t>
            </w:r>
            <w:r>
              <w:rPr>
                <w:color w:val="auto"/>
                <w:highlight w:val="white"/>
              </w:rPr>
            </w:r>
            <w:r/>
          </w:p>
          <w:p>
            <w:pPr>
              <w:ind w:firstLine="0"/>
              <w:jc w:val="left"/>
              <w:keepLines w:val="0"/>
              <w:keepNext w:val="0"/>
              <w:pageBreakBefore w:val="0"/>
              <w:spacing w:line="310" w:lineRule="exact"/>
              <w:widowControl w:val="off"/>
              <w:rPr>
                <w:rFonts w:hint="default"/>
                <w:color w:val="auto"/>
                <w:sz w:val="24"/>
                <w:szCs w:val="24"/>
                <w:highlight w:val="white"/>
              </w:rPr>
            </w:pPr>
            <w:r>
              <w:rPr>
                <w:rFonts w:hint="default"/>
                <w:color w:val="auto"/>
                <w:sz w:val="24"/>
                <w:szCs w:val="24"/>
                <w:highlight w:val="white"/>
                <w:lang w:val="en-US"/>
              </w:rPr>
              <w:t xml:space="preserve">分析调查</w:t>
            </w:r>
            <w:r>
              <w:rPr>
                <w:rFonts w:hint="default"/>
                <w:color w:val="auto"/>
                <w:sz w:val="24"/>
                <w:szCs w:val="24"/>
                <w:highlight w:val="white"/>
                <w:lang w:val="en-US" w:eastAsia="zh-CN"/>
              </w:rPr>
              <w:t xml:space="preserve">计划</w:t>
            </w:r>
            <w:r>
              <w:rPr>
                <w:rFonts w:hint="default"/>
                <w:color w:val="auto"/>
                <w:sz w:val="24"/>
                <w:szCs w:val="24"/>
                <w:highlight w:val="white"/>
                <w:lang w:val="en-US"/>
              </w:rPr>
              <w:t xml:space="preserve">一般，适用性、可行性不高的得</w:t>
            </w:r>
            <w:r>
              <w:rPr>
                <w:rFonts w:hint="eastAsia"/>
                <w:color w:val="auto"/>
                <w:sz w:val="24"/>
                <w:szCs w:val="24"/>
                <w:highlight w:val="white"/>
                <w:lang w:val="en-US" w:eastAsia="zh-CN"/>
              </w:rPr>
              <w:t xml:space="preserve">4</w:t>
            </w:r>
            <w:r>
              <w:rPr>
                <w:rFonts w:hint="default"/>
                <w:color w:val="auto"/>
                <w:sz w:val="24"/>
                <w:szCs w:val="24"/>
                <w:highlight w:val="white"/>
                <w:lang w:val="en-US"/>
              </w:rPr>
              <w:t xml:space="preserve">分；分析调查</w:t>
            </w:r>
            <w:r>
              <w:rPr>
                <w:rFonts w:hint="default"/>
                <w:color w:val="auto"/>
                <w:sz w:val="24"/>
                <w:szCs w:val="24"/>
                <w:highlight w:val="white"/>
                <w:lang w:val="en-US" w:eastAsia="zh-CN"/>
              </w:rPr>
              <w:t xml:space="preserve">计划</w:t>
            </w:r>
            <w:r>
              <w:rPr>
                <w:rFonts w:hint="default"/>
                <w:color w:val="auto"/>
                <w:sz w:val="24"/>
                <w:szCs w:val="24"/>
                <w:highlight w:val="white"/>
                <w:lang w:val="en-US"/>
              </w:rPr>
              <w:t xml:space="preserve">较合理、可行性较高、适用性较高的得</w:t>
            </w:r>
            <w:r>
              <w:rPr>
                <w:rFonts w:hint="default"/>
                <w:color w:val="auto"/>
                <w:sz w:val="24"/>
                <w:szCs w:val="24"/>
                <w:highlight w:val="white"/>
                <w:lang w:val="en-US" w:eastAsia="zh-CN"/>
              </w:rPr>
              <w:t xml:space="preserve">6</w:t>
            </w:r>
            <w:r>
              <w:rPr>
                <w:rFonts w:hint="default"/>
                <w:color w:val="auto"/>
                <w:sz w:val="24"/>
                <w:szCs w:val="24"/>
                <w:highlight w:val="white"/>
                <w:lang w:val="en-US"/>
              </w:rPr>
              <w:t xml:space="preserve">分；分析调查</w:t>
            </w:r>
            <w:r>
              <w:rPr>
                <w:rFonts w:hint="default"/>
                <w:color w:val="auto"/>
                <w:sz w:val="24"/>
                <w:szCs w:val="24"/>
                <w:highlight w:val="white"/>
                <w:lang w:val="en-US" w:eastAsia="zh-CN"/>
              </w:rPr>
              <w:t xml:space="preserve">计划</w:t>
            </w:r>
            <w:r>
              <w:rPr>
                <w:rFonts w:hint="default"/>
                <w:color w:val="auto"/>
                <w:sz w:val="24"/>
                <w:szCs w:val="24"/>
                <w:highlight w:val="white"/>
                <w:lang w:val="en-US"/>
              </w:rPr>
              <w:t xml:space="preserve">非常合理、可行性高、适用性高的得</w:t>
            </w:r>
            <w:r>
              <w:rPr>
                <w:rFonts w:hint="eastAsia"/>
                <w:color w:val="auto"/>
                <w:sz w:val="24"/>
                <w:szCs w:val="24"/>
                <w:highlight w:val="white"/>
                <w:lang w:val="en-US" w:eastAsia="zh-CN"/>
              </w:rPr>
              <w:t xml:space="preserve">10</w:t>
            </w:r>
            <w:r>
              <w:rPr>
                <w:rFonts w:hint="default"/>
                <w:color w:val="auto"/>
                <w:sz w:val="24"/>
                <w:szCs w:val="24"/>
                <w:highlight w:val="white"/>
                <w:lang w:val="en-US"/>
              </w:rPr>
              <w:t xml:space="preserve">分；不提供不得分。</w:t>
            </w:r>
            <w:r>
              <w:rPr>
                <w:color w:val="auto"/>
                <w:highlight w:val="white"/>
              </w:rPr>
            </w:r>
            <w:r/>
          </w:p>
        </w:tc>
      </w:tr>
    </w:tbl>
    <w:p>
      <w:pPr>
        <w:pStyle w:val="754"/>
        <w:ind w:firstLine="482"/>
        <w:spacing w:beforeAutospacing="0" w:afterAutospacing="0" w:line="360" w:lineRule="auto"/>
        <w:widowControl/>
        <w:rPr>
          <w:rFonts w:ascii="宋体" w:hAnsi="宋体" w:cs="宋体"/>
          <w:color w:val="auto"/>
          <w:szCs w:val="24"/>
          <w:highlight w:val="white"/>
        </w:rPr>
      </w:pPr>
      <w:r>
        <w:rPr>
          <w:rFonts w:hint="eastAsia" w:ascii="宋体" w:hAnsi="宋体" w:cs="宋体"/>
          <w:b/>
          <w:bCs/>
          <w:color w:val="auto"/>
          <w:szCs w:val="24"/>
          <w:highlight w:val="white"/>
        </w:rPr>
        <w:t xml:space="preserve">注：1、以上所有要求提供的证明材料需以扫描件形式上传，扫描件必须清晰、辨识度高，否则视为未提供。造成的一切后果由供应商自行负责。</w:t>
      </w:r>
      <w:r>
        <w:rPr>
          <w:color w:val="auto"/>
          <w:highlight w:val="white"/>
        </w:rPr>
      </w:r>
      <w:r/>
    </w:p>
    <w:p>
      <w:pPr>
        <w:pStyle w:val="754"/>
        <w:ind w:firstLine="482"/>
        <w:spacing w:beforeAutospacing="0" w:afterAutospacing="0" w:line="360" w:lineRule="auto"/>
        <w:widowControl/>
        <w:rPr>
          <w:rFonts w:ascii="宋体" w:hAnsi="宋体" w:cs="宋体"/>
          <w:color w:val="auto"/>
          <w:szCs w:val="24"/>
          <w:highlight w:val="white"/>
        </w:rPr>
      </w:pPr>
      <w:r>
        <w:rPr>
          <w:rFonts w:hint="eastAsia" w:ascii="宋体" w:hAnsi="宋体" w:cs="宋体"/>
          <w:b/>
          <w:bCs/>
          <w:color w:val="auto"/>
          <w:szCs w:val="24"/>
          <w:highlight w:val="white"/>
        </w:rPr>
        <w:t xml:space="preserve"> 2、供应商必须保证所提供资料的真实性和完整性，如发现存在骗取中标等虚假行为，将依据法律规定取消其成交资格。</w:t>
      </w:r>
      <w:r>
        <w:rPr>
          <w:rFonts w:hint="eastAsia" w:ascii="宋体" w:hAnsi="宋体" w:cs="宋体"/>
          <w:color w:val="auto"/>
          <w:szCs w:val="24"/>
          <w:highlight w:val="white"/>
        </w:rPr>
        <w:t xml:space="preserve"> </w:t>
      </w:r>
      <w:r>
        <w:rPr>
          <w:color w:val="auto"/>
          <w:highlight w:val="white"/>
        </w:rPr>
      </w:r>
      <w:r/>
    </w:p>
    <w:p>
      <w:pPr>
        <w:pStyle w:val="754"/>
        <w:ind w:firstLine="482"/>
        <w:jc w:val="both"/>
        <w:spacing w:beforeAutospacing="0" w:afterAutospacing="0" w:line="360" w:lineRule="auto"/>
        <w:widowControl/>
        <w:rPr>
          <w:rFonts w:ascii="宋体" w:hAnsi="宋体" w:cs="宋体"/>
          <w:color w:val="auto"/>
          <w:szCs w:val="24"/>
          <w:highlight w:val="white"/>
        </w:rPr>
      </w:pPr>
      <w:r>
        <w:rPr>
          <w:rFonts w:hint="eastAsia" w:ascii="宋体" w:hAnsi="宋体" w:cs="宋体"/>
          <w:b/>
          <w:bCs/>
          <w:color w:val="auto"/>
          <w:szCs w:val="24"/>
          <w:highlight w:val="white"/>
        </w:rPr>
        <w:t xml:space="preserve">三、推荐中标候选人:</w:t>
      </w:r>
      <w:r>
        <w:rPr>
          <w:color w:val="auto"/>
          <w:highlight w:val="white"/>
        </w:rPr>
      </w:r>
      <w:r/>
    </w:p>
    <w:p>
      <w:pPr>
        <w:pStyle w:val="754"/>
        <w:ind w:firstLine="480"/>
        <w:jc w:val="both"/>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汇总上述各项分值（保留两位小数,小数点后第三位四舍五入），按总得分由高到低的顺序排列,综合得分最高的为中标候选人。</w:t>
      </w:r>
      <w:r>
        <w:rPr>
          <w:color w:val="auto"/>
          <w:highlight w:val="white"/>
        </w:rPr>
      </w:r>
      <w:r/>
    </w:p>
    <w:p>
      <w:pPr>
        <w:ind w:firstLine="480"/>
        <w:spacing w:line="360" w:lineRule="auto"/>
        <w:rPr>
          <w:rFonts w:ascii="宋体" w:hAnsi="宋体" w:cs="宋体"/>
          <w:color w:val="auto"/>
          <w:sz w:val="24"/>
          <w:szCs w:val="24"/>
          <w:highlight w:val="white"/>
        </w:rPr>
      </w:pPr>
      <w:r>
        <w:rPr>
          <w:color w:val="auto"/>
          <w:highlight w:val="white"/>
        </w:rPr>
      </w:r>
      <w:bookmarkStart w:id="158" w:name="_Toc24443"/>
      <w:r>
        <w:rPr>
          <w:rFonts w:hint="eastAsia" w:ascii="宋体" w:hAnsi="宋体" w:cs="宋体"/>
          <w:color w:val="auto"/>
          <w:sz w:val="24"/>
          <w:szCs w:val="24"/>
          <w:highlight w:val="white"/>
        </w:rPr>
        <w:br w:type="page" w:clear="all"/>
      </w:r>
      <w:bookmarkEnd w:id="158"/>
      <w:r>
        <w:rPr>
          <w:color w:val="auto"/>
          <w:highlight w:val="white"/>
        </w:rPr>
      </w:r>
      <w:r/>
    </w:p>
    <w:p>
      <w:pPr>
        <w:pStyle w:val="995"/>
        <w:numPr>
          <w:ilvl w:val="0"/>
          <w:numId w:val="2"/>
        </w:numPr>
        <w:spacing w:line="240" w:lineRule="auto"/>
        <w:rPr>
          <w:rFonts w:hint="eastAsia" w:hAnsi="宋体"/>
          <w:color w:val="auto"/>
          <w:highlight w:val="white"/>
        </w:rPr>
      </w:pPr>
      <w:r>
        <w:rPr>
          <w:color w:val="auto"/>
          <w:highlight w:val="white"/>
        </w:rPr>
      </w:r>
      <w:bookmarkStart w:id="159" w:name="_Toc7107"/>
      <w:r>
        <w:rPr>
          <w:rFonts w:hint="eastAsia" w:hAnsi="宋体"/>
          <w:color w:val="auto"/>
          <w:highlight w:val="white"/>
          <w:lang w:val="en-US" w:eastAsia="zh-CN"/>
        </w:rPr>
        <w:t xml:space="preserve">合同款项</w:t>
      </w:r>
      <w:bookmarkEnd w:id="159"/>
      <w:r>
        <w:rPr>
          <w:color w:val="auto"/>
          <w:highlight w:val="white"/>
        </w:rPr>
      </w:r>
      <w:r/>
    </w:p>
    <w:p>
      <w:pPr>
        <w:rPr>
          <w:rFonts w:hint="eastAsia" w:hAnsi="宋体"/>
          <w:color w:val="auto"/>
          <w:highlight w:val="white"/>
        </w:rPr>
      </w:pPr>
      <w:r>
        <w:rPr>
          <w:rFonts w:hint="eastAsia" w:hAnsi="宋体"/>
          <w:color w:val="auto"/>
          <w:highlight w:val="white"/>
          <w:lang w:val="en-US" w:eastAsia="zh-CN"/>
        </w:rPr>
      </w:r>
      <w:r>
        <w:rPr>
          <w:color w:val="auto"/>
          <w:highlight w:val="white"/>
        </w:rPr>
      </w:r>
      <w:r/>
    </w:p>
    <w:p>
      <w:pPr>
        <w:pStyle w:val="722"/>
        <w:rPr>
          <w:rFonts w:hint="eastAsia"/>
          <w:color w:val="auto"/>
          <w:highlight w:val="white"/>
        </w:rPr>
        <w:outlineLvl w:val="9"/>
      </w:pPr>
      <w:r>
        <w:rPr>
          <w:rFonts w:hint="eastAsia"/>
          <w:color w:val="auto"/>
          <w:highlight w:val="white"/>
          <w:lang w:val="en-US" w:eastAsia="zh-CN"/>
        </w:rPr>
      </w:r>
      <w:r>
        <w:rPr>
          <w:color w:val="auto"/>
          <w:highlight w:val="white"/>
        </w:rPr>
      </w:r>
      <w:r/>
    </w:p>
    <w:p>
      <w:pPr>
        <w:jc w:val="center"/>
        <w:spacing w:line="400" w:lineRule="exact"/>
        <w:rPr>
          <w:rFonts w:ascii="宋体" w:hAnsi="宋体"/>
          <w:b/>
          <w:color w:val="auto"/>
          <w:sz w:val="32"/>
          <w:szCs w:val="32"/>
          <w:highlight w:val="white"/>
        </w:rPr>
      </w:pPr>
      <w:r>
        <w:rPr>
          <w:rFonts w:hint="eastAsia" w:ascii="宋体" w:hAnsi="宋体"/>
          <w:b/>
          <w:color w:val="auto"/>
          <w:sz w:val="32"/>
          <w:szCs w:val="32"/>
          <w:highlight w:val="white"/>
        </w:rPr>
        <w:t xml:space="preserve">政府采购合同（其他服务类参考）</w:t>
      </w:r>
      <w:r>
        <w:rPr>
          <w:color w:val="auto"/>
          <w:highlight w:val="white"/>
        </w:rPr>
      </w:r>
      <w:r/>
    </w:p>
    <w:p>
      <w:pPr>
        <w:jc w:val="center"/>
        <w:spacing w:line="400" w:lineRule="exact"/>
        <w:rPr>
          <w:rFonts w:ascii="宋体" w:hAnsi="宋体"/>
          <w:b/>
          <w:color w:val="auto"/>
          <w:sz w:val="24"/>
          <w:szCs w:val="24"/>
          <w:highlight w:val="white"/>
        </w:rPr>
      </w:pPr>
      <w:r>
        <w:rPr>
          <w:rFonts w:ascii="宋体" w:hAnsi="宋体"/>
          <w:b/>
          <w:color w:val="auto"/>
          <w:sz w:val="24"/>
          <w:szCs w:val="24"/>
          <w:highlight w:val="white"/>
        </w:rPr>
      </w:r>
      <w:r>
        <w:rPr>
          <w:color w:val="auto"/>
          <w:highlight w:val="white"/>
        </w:rPr>
      </w:r>
      <w:r/>
    </w:p>
    <w:p>
      <w:pPr>
        <w:ind w:firstLine="520"/>
        <w:spacing w:line="480" w:lineRule="exact"/>
        <w:tabs>
          <w:tab w:val="left" w:pos="9360" w:leader="none"/>
        </w:tabs>
        <w:rPr>
          <w:rFonts w:ascii="宋体" w:hAnsi="宋体" w:eastAsia="宋体"/>
          <w:color w:val="auto"/>
          <w:sz w:val="24"/>
          <w:szCs w:val="24"/>
          <w:highlight w:val="white"/>
        </w:rPr>
      </w:pPr>
      <w:r>
        <w:rPr>
          <w:rFonts w:hint="eastAsia" w:ascii="宋体" w:hAnsi="宋体" w:eastAsia="宋体"/>
          <w:color w:val="auto"/>
          <w:sz w:val="24"/>
          <w:szCs w:val="24"/>
          <w:highlight w:val="white"/>
        </w:rPr>
        <w:t xml:space="preserve">甲方： (采购人); 乙方：(中标人);    </w:t>
      </w:r>
      <w:r>
        <w:rPr>
          <w:color w:val="auto"/>
          <w:highlight w:val="white"/>
        </w:rPr>
      </w:r>
      <w:r/>
    </w:p>
    <w:p>
      <w:pPr>
        <w:ind w:firstLine="520"/>
        <w:spacing w:line="480" w:lineRule="exact"/>
        <w:rPr>
          <w:rFonts w:ascii="宋体" w:hAnsi="宋体" w:eastAsia="宋体"/>
          <w:color w:val="auto"/>
          <w:sz w:val="24"/>
          <w:szCs w:val="24"/>
          <w:highlight w:val="white"/>
          <w:u w:val="single"/>
        </w:rPr>
      </w:pPr>
      <w:r>
        <w:rPr>
          <w:rFonts w:hint="eastAsia" w:ascii="宋体" w:hAnsi="宋体" w:eastAsia="宋体"/>
          <w:color w:val="auto"/>
          <w:sz w:val="24"/>
          <w:szCs w:val="24"/>
          <w:highlight w:val="white"/>
        </w:rPr>
        <w:t xml:space="preserve">签订地点：; 签订时间：年月日。   </w:t>
      </w:r>
      <w:r>
        <w:rPr>
          <w:color w:val="auto"/>
          <w:highlight w:val="white"/>
        </w:rPr>
      </w:r>
      <w:r/>
    </w:p>
    <w:p>
      <w:pPr>
        <w:ind w:firstLine="520"/>
        <w:spacing w:line="480" w:lineRule="exact"/>
        <w:rPr>
          <w:rFonts w:ascii="宋体" w:hAnsi="宋体" w:eastAsia="宋体"/>
          <w:color w:val="auto"/>
          <w:sz w:val="24"/>
          <w:szCs w:val="24"/>
          <w:highlight w:val="white"/>
        </w:rPr>
      </w:pPr>
      <w:r>
        <w:rPr>
          <w:rFonts w:hint="eastAsia" w:ascii="宋体" w:hAnsi="宋体" w:eastAsia="宋体"/>
          <w:color w:val="auto"/>
          <w:sz w:val="24"/>
          <w:szCs w:val="24"/>
          <w:highlight w:val="white"/>
        </w:rPr>
        <w:t xml:space="preserve">甲乙双方根据《中华人民共和国政府采购法》、《中华人民共和国民法典》及政府采购文件(</w:t>
      </w:r>
      <w:r>
        <w:rPr>
          <w:rFonts w:hint="eastAsia" w:ascii="宋体" w:hAnsi="宋体"/>
          <w:color w:val="auto"/>
          <w:sz w:val="24"/>
          <w:szCs w:val="24"/>
          <w:highlight w:val="white"/>
          <w:lang w:val="en-US" w:eastAsia="zh-CN"/>
        </w:rPr>
        <w:t xml:space="preserve">磋商</w:t>
      </w:r>
      <w:r>
        <w:rPr>
          <w:rFonts w:hint="eastAsia" w:ascii="宋体" w:hAnsi="宋体" w:eastAsia="宋体"/>
          <w:color w:val="auto"/>
          <w:sz w:val="24"/>
          <w:szCs w:val="24"/>
          <w:highlight w:val="white"/>
        </w:rPr>
        <w:t xml:space="preserve">文件编号:)，按照平等、自愿的原则，协商签订政府采购服务合同。</w:t>
      </w:r>
      <w:r>
        <w:rPr>
          <w:color w:val="auto"/>
          <w:highlight w:val="white"/>
        </w:rPr>
      </w:r>
      <w:r/>
    </w:p>
    <w:p>
      <w:pPr>
        <w:ind w:firstLine="522"/>
        <w:spacing w:line="480" w:lineRule="exact"/>
        <w:tabs>
          <w:tab w:val="left" w:pos="0" w:leader="none"/>
          <w:tab w:val="left" w:pos="993" w:leader="none"/>
          <w:tab w:val="left" w:pos="1134" w:leader="none"/>
        </w:tabs>
        <w:rPr>
          <w:rFonts w:ascii="宋体" w:hAnsi="宋体" w:eastAsia="宋体"/>
          <w:b/>
          <w:color w:val="auto"/>
          <w:sz w:val="24"/>
          <w:szCs w:val="24"/>
          <w:highlight w:val="white"/>
        </w:rPr>
      </w:pPr>
      <w:r>
        <w:rPr>
          <w:rFonts w:hint="eastAsia" w:ascii="宋体" w:hAnsi="宋体" w:eastAsia="宋体"/>
          <w:b/>
          <w:color w:val="auto"/>
          <w:sz w:val="24"/>
          <w:szCs w:val="24"/>
          <w:highlight w:val="white"/>
        </w:rPr>
        <w:t xml:space="preserve">一、说明：</w:t>
      </w:r>
      <w:r>
        <w:rPr>
          <w:color w:val="auto"/>
          <w:highlight w:val="white"/>
        </w:rPr>
      </w:r>
      <w:r/>
    </w:p>
    <w:p>
      <w:pPr>
        <w:ind w:firstLine="499"/>
        <w:spacing w:line="480" w:lineRule="exact"/>
        <w:tabs>
          <w:tab w:val="left" w:pos="0" w:leader="none"/>
          <w:tab w:val="left" w:pos="993" w:leader="none"/>
          <w:tab w:val="left" w:pos="1134" w:leader="none"/>
        </w:tabs>
        <w:rPr>
          <w:rFonts w:ascii="宋体" w:hAnsi="宋体" w:eastAsia="宋体"/>
          <w:color w:val="auto"/>
          <w:sz w:val="24"/>
          <w:szCs w:val="24"/>
          <w:highlight w:val="white"/>
        </w:rPr>
      </w:pPr>
      <w:r>
        <w:rPr>
          <w:rFonts w:hint="eastAsia" w:ascii="宋体" w:hAnsi="宋体" w:eastAsia="宋体"/>
          <w:color w:val="auto"/>
          <w:sz w:val="24"/>
          <w:szCs w:val="24"/>
          <w:highlight w:val="white"/>
        </w:rPr>
        <w:t xml:space="preserve">受甲方委托，苏州市群益工程顾问有限责任公司于</w:t>
      </w:r>
      <w:r>
        <w:rPr>
          <w:rFonts w:hint="eastAsia" w:ascii="宋体" w:hAnsi="宋体"/>
          <w:color w:val="auto"/>
          <w:sz w:val="24"/>
          <w:szCs w:val="24"/>
          <w:highlight w:val="white"/>
          <w:lang w:val="en-US" w:eastAsia="zh-CN"/>
        </w:rPr>
        <w:t xml:space="preserve">  </w:t>
      </w:r>
      <w:r>
        <w:rPr>
          <w:rFonts w:hint="eastAsia" w:ascii="宋体" w:hAnsi="宋体" w:eastAsia="宋体"/>
          <w:color w:val="auto"/>
          <w:sz w:val="24"/>
          <w:szCs w:val="24"/>
          <w:highlight w:val="white"/>
        </w:rPr>
        <w:t xml:space="preserve">年</w:t>
      </w:r>
      <w:r>
        <w:rPr>
          <w:rFonts w:hint="eastAsia" w:ascii="宋体" w:hAnsi="宋体"/>
          <w:color w:val="auto"/>
          <w:sz w:val="24"/>
          <w:szCs w:val="24"/>
          <w:highlight w:val="white"/>
          <w:lang w:val="en-US" w:eastAsia="zh-CN"/>
        </w:rPr>
        <w:t xml:space="preserve">  </w:t>
      </w:r>
      <w:r>
        <w:rPr>
          <w:rFonts w:hint="eastAsia" w:ascii="宋体" w:hAnsi="宋体" w:eastAsia="宋体"/>
          <w:color w:val="auto"/>
          <w:sz w:val="24"/>
          <w:szCs w:val="24"/>
          <w:highlight w:val="white"/>
        </w:rPr>
        <w:t xml:space="preserve">月</w:t>
      </w:r>
      <w:r>
        <w:rPr>
          <w:rFonts w:hint="eastAsia" w:ascii="宋体" w:hAnsi="宋体"/>
          <w:color w:val="auto"/>
          <w:sz w:val="24"/>
          <w:szCs w:val="24"/>
          <w:highlight w:val="white"/>
          <w:lang w:val="en-US" w:eastAsia="zh-CN"/>
        </w:rPr>
        <w:t xml:space="preserve">  </w:t>
      </w:r>
      <w:r>
        <w:rPr>
          <w:rFonts w:hint="eastAsia" w:ascii="宋体" w:hAnsi="宋体" w:eastAsia="宋体"/>
          <w:color w:val="auto"/>
          <w:sz w:val="24"/>
          <w:szCs w:val="24"/>
          <w:highlight w:val="white"/>
        </w:rPr>
        <w:t xml:space="preserve">日组织了</w:t>
      </w:r>
      <w:r>
        <w:rPr>
          <w:rFonts w:hint="eastAsia" w:ascii="宋体" w:hAnsi="宋体"/>
          <w:color w:val="auto"/>
          <w:sz w:val="24"/>
          <w:szCs w:val="24"/>
          <w:highlight w:val="white"/>
          <w:lang w:val="en-US" w:eastAsia="zh-CN"/>
        </w:rPr>
        <w:t xml:space="preserve">  </w:t>
      </w:r>
      <w:r>
        <w:rPr>
          <w:rFonts w:hint="eastAsia" w:ascii="宋体" w:hAnsi="宋体" w:eastAsia="宋体"/>
          <w:color w:val="auto"/>
          <w:sz w:val="24"/>
          <w:szCs w:val="24"/>
          <w:highlight w:val="white"/>
        </w:rPr>
        <w:t xml:space="preserve">招标，经评标专家小组认真严格的评审，确定由乙方中标。</w:t>
      </w:r>
      <w:r>
        <w:rPr>
          <w:color w:val="auto"/>
          <w:highlight w:val="white"/>
        </w:rPr>
      </w:r>
      <w:r/>
    </w:p>
    <w:p>
      <w:pPr>
        <w:ind w:firstLine="509"/>
        <w:spacing w:line="480" w:lineRule="exact"/>
        <w:rPr>
          <w:rFonts w:ascii="宋体" w:hAnsi="宋体" w:eastAsia="宋体"/>
          <w:b/>
          <w:color w:val="auto"/>
          <w:sz w:val="24"/>
          <w:szCs w:val="24"/>
          <w:highlight w:val="white"/>
        </w:rPr>
      </w:pPr>
      <w:r>
        <w:rPr>
          <w:rFonts w:hint="eastAsia" w:ascii="宋体" w:hAnsi="宋体" w:eastAsia="宋体"/>
          <w:b/>
          <w:color w:val="auto"/>
          <w:sz w:val="24"/>
          <w:szCs w:val="24"/>
          <w:highlight w:val="white"/>
        </w:rPr>
        <w:t xml:space="preserve">二、适用范围</w:t>
      </w:r>
      <w:r>
        <w:rPr>
          <w:color w:val="auto"/>
          <w:highlight w:val="white"/>
        </w:rPr>
      </w:r>
      <w:r/>
    </w:p>
    <w:p>
      <w:pPr>
        <w:ind w:firstLine="520"/>
        <w:spacing w:line="480" w:lineRule="exact"/>
        <w:rPr>
          <w:rFonts w:ascii="宋体" w:hAnsi="宋体" w:eastAsia="宋体"/>
          <w:color w:val="auto"/>
          <w:sz w:val="24"/>
          <w:szCs w:val="24"/>
          <w:highlight w:val="white"/>
        </w:rPr>
      </w:pPr>
      <w:r>
        <w:rPr>
          <w:rFonts w:hint="eastAsia" w:ascii="宋体" w:hAnsi="宋体" w:eastAsia="宋体"/>
          <w:color w:val="auto"/>
          <w:sz w:val="24"/>
          <w:szCs w:val="24"/>
          <w:highlight w:val="white"/>
        </w:rPr>
        <w:t xml:space="preserve">本合同条款适用</w:t>
      </w:r>
      <w:r>
        <w:rPr>
          <w:rFonts w:hint="eastAsia" w:ascii="宋体" w:hAnsi="宋体"/>
          <w:color w:val="auto"/>
          <w:sz w:val="24"/>
          <w:szCs w:val="24"/>
          <w:highlight w:val="white"/>
          <w:lang w:val="en-US" w:eastAsia="zh-CN"/>
        </w:rPr>
        <w:t xml:space="preserve">于</w:t>
      </w:r>
      <w:r>
        <w:rPr>
          <w:rFonts w:hint="eastAsia" w:ascii="宋体" w:hAnsi="宋体" w:eastAsia="宋体"/>
          <w:color w:val="auto"/>
          <w:sz w:val="24"/>
          <w:szCs w:val="24"/>
          <w:highlight w:val="white"/>
        </w:rPr>
        <w:t xml:space="preserve">本次采购活动。项目实施范围详见附件（招标文件和投标文件及补充文件、承诺书等）。</w:t>
      </w:r>
      <w:r>
        <w:rPr>
          <w:color w:val="auto"/>
          <w:highlight w:val="white"/>
        </w:rPr>
      </w:r>
      <w:r/>
    </w:p>
    <w:p>
      <w:pPr>
        <w:ind w:firstLine="512"/>
        <w:spacing w:line="480" w:lineRule="exact"/>
        <w:rPr>
          <w:rFonts w:ascii="宋体" w:hAnsi="宋体" w:eastAsia="宋体"/>
          <w:b/>
          <w:color w:val="auto"/>
          <w:sz w:val="24"/>
          <w:szCs w:val="24"/>
          <w:highlight w:val="white"/>
        </w:rPr>
      </w:pPr>
      <w:r>
        <w:rPr>
          <w:rFonts w:hint="eastAsia" w:ascii="宋体" w:hAnsi="宋体" w:eastAsia="宋体"/>
          <w:b/>
          <w:color w:val="auto"/>
          <w:sz w:val="24"/>
          <w:szCs w:val="24"/>
          <w:highlight w:val="white"/>
        </w:rPr>
        <w:t xml:space="preserve">三</w:t>
      </w:r>
      <w:r>
        <w:rPr>
          <w:rFonts w:hint="eastAsia" w:ascii="宋体" w:hAnsi="宋体" w:eastAsia="宋体"/>
          <w:color w:val="auto"/>
          <w:sz w:val="24"/>
          <w:szCs w:val="24"/>
          <w:highlight w:val="white"/>
        </w:rPr>
        <w:t xml:space="preserve">、</w:t>
      </w:r>
      <w:r>
        <w:rPr>
          <w:rFonts w:hint="eastAsia" w:ascii="宋体" w:hAnsi="宋体" w:eastAsia="宋体"/>
          <w:b/>
          <w:color w:val="auto"/>
          <w:sz w:val="24"/>
          <w:szCs w:val="24"/>
          <w:highlight w:val="white"/>
        </w:rPr>
        <w:t xml:space="preserve">项目基本情况</w:t>
      </w:r>
      <w:r>
        <w:rPr>
          <w:color w:val="auto"/>
          <w:highlight w:val="white"/>
        </w:rPr>
      </w:r>
      <w:r/>
    </w:p>
    <w:p>
      <w:pPr>
        <w:pStyle w:val="1149"/>
        <w:ind w:firstLine="470"/>
        <w:spacing w:before="0" w:line="400" w:lineRule="exact"/>
        <w:rPr>
          <w:rFonts w:ascii="宋体" w:hAnsi="宋体"/>
          <w:b/>
          <w:color w:val="auto"/>
          <w:sz w:val="24"/>
          <w:szCs w:val="24"/>
          <w:highlight w:val="white"/>
        </w:rPr>
      </w:pPr>
      <w:r>
        <w:rPr>
          <w:rFonts w:hint="eastAsia" w:ascii="宋体" w:hAnsi="宋体"/>
          <w:color w:val="auto"/>
          <w:sz w:val="24"/>
          <w:szCs w:val="24"/>
          <w:highlight w:val="white"/>
        </w:rPr>
        <w:t xml:space="preserve">。</w:t>
      </w:r>
      <w:r>
        <w:rPr>
          <w:color w:val="auto"/>
          <w:highlight w:val="white"/>
        </w:rPr>
      </w:r>
      <w:r/>
    </w:p>
    <w:p>
      <w:pPr>
        <w:ind w:firstLine="512"/>
        <w:spacing w:line="480" w:lineRule="exact"/>
        <w:rPr>
          <w:rFonts w:ascii="宋体" w:hAnsi="宋体" w:eastAsia="宋体"/>
          <w:b/>
          <w:color w:val="auto"/>
          <w:sz w:val="24"/>
          <w:szCs w:val="24"/>
          <w:highlight w:val="white"/>
        </w:rPr>
      </w:pPr>
      <w:r>
        <w:rPr>
          <w:rFonts w:hint="eastAsia" w:ascii="宋体" w:hAnsi="宋体" w:eastAsia="宋体"/>
          <w:b/>
          <w:color w:val="auto"/>
          <w:sz w:val="24"/>
          <w:szCs w:val="24"/>
          <w:highlight w:val="white"/>
        </w:rPr>
        <w:t xml:space="preserve">四、委托服务事项</w:t>
      </w:r>
      <w:r>
        <w:rPr>
          <w:color w:val="auto"/>
          <w:highlight w:val="white"/>
        </w:rPr>
      </w:r>
      <w:r/>
    </w:p>
    <w:p>
      <w:pPr>
        <w:pStyle w:val="1149"/>
        <w:ind w:firstLine="470"/>
        <w:spacing w:before="0" w:line="400" w:lineRule="exact"/>
        <w:rPr>
          <w:rFonts w:ascii="宋体" w:hAnsi="宋体"/>
          <w:b/>
          <w:color w:val="auto"/>
          <w:sz w:val="24"/>
          <w:szCs w:val="24"/>
          <w:highlight w:val="white"/>
        </w:rPr>
      </w:pPr>
      <w:r>
        <w:rPr>
          <w:rFonts w:hint="eastAsia" w:ascii="宋体" w:hAnsi="宋体"/>
          <w:color w:val="auto"/>
          <w:sz w:val="24"/>
          <w:szCs w:val="24"/>
          <w:highlight w:val="white"/>
        </w:rPr>
        <w:t xml:space="preserve">。</w:t>
      </w:r>
      <w:r>
        <w:rPr>
          <w:color w:val="auto"/>
          <w:highlight w:val="white"/>
        </w:rPr>
      </w:r>
      <w:r/>
    </w:p>
    <w:p>
      <w:pPr>
        <w:ind w:firstLine="512"/>
        <w:spacing w:line="480" w:lineRule="exact"/>
        <w:rPr>
          <w:rFonts w:ascii="宋体" w:hAnsi="宋体" w:eastAsia="宋体"/>
          <w:b/>
          <w:color w:val="auto"/>
          <w:sz w:val="24"/>
          <w:szCs w:val="24"/>
          <w:highlight w:val="white"/>
        </w:rPr>
      </w:pPr>
      <w:r>
        <w:rPr>
          <w:rFonts w:hint="eastAsia" w:ascii="宋体" w:hAnsi="宋体" w:eastAsia="宋体"/>
          <w:b/>
          <w:color w:val="auto"/>
          <w:sz w:val="24"/>
          <w:szCs w:val="24"/>
          <w:highlight w:val="white"/>
        </w:rPr>
        <w:t xml:space="preserve">五、合同期限</w:t>
      </w:r>
      <w:r>
        <w:rPr>
          <w:color w:val="auto"/>
          <w:highlight w:val="white"/>
        </w:rPr>
      </w:r>
      <w:r/>
    </w:p>
    <w:p>
      <w:pPr>
        <w:ind w:firstLine="520"/>
        <w:spacing w:line="480" w:lineRule="exact"/>
        <w:rPr>
          <w:rFonts w:ascii="宋体" w:hAnsi="宋体" w:eastAsia="宋体"/>
          <w:color w:val="auto"/>
          <w:sz w:val="24"/>
          <w:szCs w:val="24"/>
          <w:highlight w:val="white"/>
        </w:rPr>
      </w:pPr>
      <w:r>
        <w:rPr>
          <w:rFonts w:hint="eastAsia" w:ascii="宋体" w:hAnsi="宋体" w:eastAsia="宋体"/>
          <w:color w:val="auto"/>
          <w:sz w:val="24"/>
          <w:szCs w:val="24"/>
          <w:highlight w:val="white"/>
        </w:rPr>
        <w:t xml:space="preserve">本合同期限自年</w:t>
      </w:r>
      <w:r>
        <w:rPr>
          <w:rFonts w:hint="eastAsia" w:ascii="宋体" w:hAnsi="宋体" w:eastAsia="宋体"/>
          <w:color w:val="auto"/>
          <w:sz w:val="24"/>
          <w:szCs w:val="24"/>
          <w:highlight w:val="white"/>
          <w:u w:val="single"/>
        </w:rPr>
        <w:t xml:space="preserve"> 　 </w:t>
      </w:r>
      <w:r>
        <w:rPr>
          <w:rFonts w:hint="eastAsia" w:ascii="宋体" w:hAnsi="宋体" w:eastAsia="宋体"/>
          <w:color w:val="auto"/>
          <w:sz w:val="24"/>
          <w:szCs w:val="24"/>
          <w:highlight w:val="white"/>
        </w:rPr>
        <w:t xml:space="preserve">月</w:t>
      </w:r>
      <w:r>
        <w:rPr>
          <w:rFonts w:hint="eastAsia" w:ascii="宋体" w:hAnsi="宋体" w:eastAsia="宋体"/>
          <w:color w:val="auto"/>
          <w:sz w:val="24"/>
          <w:szCs w:val="24"/>
          <w:highlight w:val="white"/>
          <w:u w:val="single"/>
        </w:rPr>
        <w:t xml:space="preserve">  　</w:t>
      </w:r>
      <w:r>
        <w:rPr>
          <w:rFonts w:hint="eastAsia" w:ascii="宋体" w:hAnsi="宋体" w:eastAsia="宋体"/>
          <w:color w:val="auto"/>
          <w:sz w:val="24"/>
          <w:szCs w:val="24"/>
          <w:highlight w:val="white"/>
        </w:rPr>
        <w:t xml:space="preserve">日起至年月日止。</w:t>
      </w:r>
      <w:r>
        <w:rPr>
          <w:color w:val="auto"/>
          <w:highlight w:val="white"/>
        </w:rPr>
      </w:r>
      <w:r/>
    </w:p>
    <w:p>
      <w:pPr>
        <w:pStyle w:val="1149"/>
        <w:ind w:firstLine="413"/>
        <w:spacing w:before="0" w:line="480" w:lineRule="exact"/>
        <w:rPr>
          <w:rFonts w:ascii="宋体" w:hAnsi="宋体"/>
          <w:b/>
          <w:color w:val="auto"/>
          <w:sz w:val="24"/>
          <w:szCs w:val="24"/>
          <w:highlight w:val="white"/>
        </w:rPr>
      </w:pPr>
      <w:r>
        <w:rPr>
          <w:rFonts w:hint="eastAsia" w:ascii="宋体" w:hAnsi="宋体"/>
          <w:b/>
          <w:color w:val="auto"/>
          <w:sz w:val="24"/>
          <w:szCs w:val="24"/>
          <w:highlight w:val="white"/>
        </w:rPr>
        <w:t xml:space="preserve">六、费用结算方式</w:t>
      </w:r>
      <w:r>
        <w:rPr>
          <w:color w:val="auto"/>
          <w:highlight w:val="white"/>
        </w:rPr>
      </w:r>
      <w:r/>
    </w:p>
    <w:p>
      <w:pPr>
        <w:ind w:firstLine="510"/>
        <w:spacing w:line="480" w:lineRule="exact"/>
        <w:rPr>
          <w:rFonts w:ascii="宋体" w:hAnsi="宋体" w:eastAsia="宋体"/>
          <w:color w:val="auto"/>
          <w:sz w:val="24"/>
          <w:szCs w:val="24"/>
          <w:highlight w:val="white"/>
          <w:u w:val="single"/>
        </w:rPr>
      </w:pPr>
      <w:r>
        <w:rPr>
          <w:rFonts w:ascii="宋体" w:hAnsi="宋体" w:eastAsia="宋体"/>
          <w:color w:val="auto"/>
          <w:sz w:val="24"/>
          <w:szCs w:val="24"/>
          <w:highlight w:val="white"/>
          <w:u w:val="single"/>
        </w:rPr>
      </w:r>
      <w:r>
        <w:rPr>
          <w:color w:val="auto"/>
          <w:highlight w:val="white"/>
        </w:rPr>
      </w:r>
      <w:r/>
    </w:p>
    <w:p>
      <w:pPr>
        <w:ind w:firstLine="522"/>
        <w:spacing w:line="480" w:lineRule="exact"/>
        <w:rPr>
          <w:rFonts w:ascii="宋体" w:hAnsi="宋体" w:eastAsia="宋体" w:cs="Arial"/>
          <w:b/>
          <w:color w:val="auto"/>
          <w:sz w:val="24"/>
          <w:szCs w:val="24"/>
          <w:highlight w:val="white"/>
        </w:rPr>
      </w:pPr>
      <w:r>
        <w:rPr>
          <w:rFonts w:hint="eastAsia" w:ascii="宋体" w:hAnsi="宋体" w:eastAsia="宋体"/>
          <w:b/>
          <w:color w:val="auto"/>
          <w:sz w:val="24"/>
          <w:szCs w:val="24"/>
          <w:highlight w:val="white"/>
        </w:rPr>
        <w:t xml:space="preserve">七、</w:t>
      </w:r>
      <w:r>
        <w:rPr>
          <w:rFonts w:hint="eastAsia" w:ascii="宋体" w:hAnsi="宋体" w:eastAsia="宋体" w:cs="Arial"/>
          <w:b/>
          <w:color w:val="auto"/>
          <w:sz w:val="24"/>
          <w:szCs w:val="24"/>
          <w:highlight w:val="white"/>
        </w:rPr>
        <w:t xml:space="preserve">项目工作要求</w:t>
      </w:r>
      <w:r>
        <w:rPr>
          <w:color w:val="auto"/>
          <w:highlight w:val="white"/>
        </w:rPr>
      </w:r>
      <w:r/>
    </w:p>
    <w:p>
      <w:pPr>
        <w:pStyle w:val="1149"/>
        <w:ind w:firstLine="470"/>
        <w:spacing w:before="0" w:line="400" w:lineRule="exact"/>
        <w:rPr>
          <w:rFonts w:ascii="宋体" w:hAnsi="宋体"/>
          <w:b/>
          <w:color w:val="auto"/>
          <w:sz w:val="24"/>
          <w:szCs w:val="24"/>
          <w:highlight w:val="white"/>
        </w:rPr>
      </w:pPr>
      <w:r>
        <w:rPr>
          <w:rFonts w:hint="eastAsia" w:ascii="宋体" w:hAnsi="宋体"/>
          <w:color w:val="auto"/>
          <w:sz w:val="24"/>
          <w:szCs w:val="24"/>
          <w:highlight w:val="white"/>
        </w:rPr>
        <w:t xml:space="preserve">。</w:t>
      </w:r>
      <w:r>
        <w:rPr>
          <w:color w:val="auto"/>
          <w:highlight w:val="white"/>
        </w:rPr>
      </w:r>
      <w:r/>
    </w:p>
    <w:p>
      <w:pPr>
        <w:ind w:firstLine="522"/>
        <w:spacing w:line="480" w:lineRule="exact"/>
        <w:rPr>
          <w:rFonts w:ascii="宋体" w:hAnsi="宋体" w:eastAsia="宋体"/>
          <w:color w:val="auto"/>
          <w:sz w:val="24"/>
          <w:szCs w:val="24"/>
          <w:highlight w:val="white"/>
        </w:rPr>
      </w:pPr>
      <w:r>
        <w:rPr>
          <w:rFonts w:hint="eastAsia" w:ascii="宋体" w:hAnsi="宋体" w:eastAsia="宋体"/>
          <w:b/>
          <w:color w:val="auto"/>
          <w:sz w:val="24"/>
          <w:szCs w:val="24"/>
          <w:highlight w:val="white"/>
        </w:rPr>
        <w:t xml:space="preserve">八、</w:t>
      </w:r>
      <w:r>
        <w:rPr>
          <w:rFonts w:hint="eastAsia" w:ascii="宋体" w:hAnsi="宋体" w:eastAsia="宋体" w:cs="Arial"/>
          <w:b/>
          <w:color w:val="auto"/>
          <w:sz w:val="24"/>
          <w:szCs w:val="24"/>
          <w:highlight w:val="white"/>
        </w:rPr>
        <w:t xml:space="preserve">合同生效和终止</w:t>
      </w:r>
      <w:r>
        <w:rPr>
          <w:rFonts w:hint="eastAsia" w:ascii="宋体" w:hAnsi="宋体" w:eastAsia="宋体"/>
          <w:color w:val="auto"/>
          <w:sz w:val="24"/>
          <w:szCs w:val="24"/>
          <w:highlight w:val="white"/>
        </w:rPr>
        <w:t xml:space="preserve">：</w:t>
      </w:r>
      <w:r>
        <w:rPr>
          <w:color w:val="auto"/>
          <w:highlight w:val="white"/>
        </w:rPr>
      </w:r>
      <w:r/>
    </w:p>
    <w:p>
      <w:pPr>
        <w:pStyle w:val="1149"/>
        <w:ind w:firstLine="470"/>
        <w:spacing w:before="0" w:line="400" w:lineRule="exact"/>
        <w:rPr>
          <w:rFonts w:ascii="宋体" w:hAnsi="宋体"/>
          <w:b/>
          <w:color w:val="auto"/>
          <w:sz w:val="24"/>
          <w:szCs w:val="24"/>
          <w:highlight w:val="white"/>
        </w:rPr>
      </w:pPr>
      <w:r>
        <w:rPr>
          <w:rFonts w:hint="eastAsia" w:ascii="宋体" w:hAnsi="宋体"/>
          <w:color w:val="auto"/>
          <w:sz w:val="24"/>
          <w:szCs w:val="24"/>
          <w:highlight w:val="white"/>
        </w:rPr>
        <w:t xml:space="preserve">。</w:t>
      </w:r>
      <w:r>
        <w:rPr>
          <w:color w:val="auto"/>
          <w:highlight w:val="white"/>
        </w:rPr>
      </w:r>
      <w:r/>
    </w:p>
    <w:p>
      <w:pPr>
        <w:ind w:firstLine="522"/>
        <w:spacing w:line="480" w:lineRule="exact"/>
        <w:rPr>
          <w:rFonts w:ascii="宋体" w:hAnsi="宋体" w:eastAsia="宋体" w:cs="Arial"/>
          <w:b/>
          <w:color w:val="auto"/>
          <w:sz w:val="24"/>
          <w:szCs w:val="24"/>
          <w:highlight w:val="white"/>
        </w:rPr>
      </w:pPr>
      <w:r>
        <w:rPr>
          <w:rFonts w:hint="eastAsia" w:ascii="宋体" w:hAnsi="宋体" w:eastAsia="宋体"/>
          <w:b/>
          <w:color w:val="auto"/>
          <w:sz w:val="24"/>
          <w:szCs w:val="24"/>
          <w:highlight w:val="white"/>
        </w:rPr>
        <w:t xml:space="preserve">九、</w:t>
      </w:r>
      <w:r>
        <w:rPr>
          <w:rFonts w:hint="eastAsia" w:ascii="宋体" w:hAnsi="宋体" w:eastAsia="宋体" w:cs="Arial"/>
          <w:b/>
          <w:color w:val="auto"/>
          <w:sz w:val="24"/>
          <w:szCs w:val="24"/>
          <w:highlight w:val="white"/>
        </w:rPr>
        <w:t xml:space="preserve">双方权利义务：</w:t>
      </w:r>
      <w:r>
        <w:rPr>
          <w:color w:val="auto"/>
          <w:highlight w:val="white"/>
        </w:rPr>
      </w:r>
      <w:r/>
    </w:p>
    <w:p>
      <w:pPr>
        <w:pStyle w:val="1149"/>
        <w:ind w:firstLine="470"/>
        <w:spacing w:before="0" w:line="400" w:lineRule="exact"/>
        <w:rPr>
          <w:rFonts w:ascii="宋体" w:hAnsi="宋体"/>
          <w:b/>
          <w:color w:val="auto"/>
          <w:sz w:val="24"/>
          <w:szCs w:val="24"/>
          <w:highlight w:val="white"/>
        </w:rPr>
      </w:pPr>
      <w:r>
        <w:rPr>
          <w:rFonts w:hint="eastAsia" w:ascii="宋体" w:hAnsi="宋体"/>
          <w:color w:val="auto"/>
          <w:sz w:val="24"/>
          <w:szCs w:val="24"/>
          <w:highlight w:val="white"/>
        </w:rPr>
        <w:t xml:space="preserve">。</w:t>
      </w:r>
      <w:r>
        <w:rPr>
          <w:color w:val="auto"/>
          <w:highlight w:val="white"/>
        </w:rPr>
      </w:r>
      <w:r/>
    </w:p>
    <w:p>
      <w:pPr>
        <w:ind w:firstLine="522"/>
        <w:jc w:val="left"/>
        <w:spacing w:line="480" w:lineRule="exact"/>
        <w:rPr>
          <w:rFonts w:ascii="宋体" w:hAnsi="宋体" w:eastAsia="宋体"/>
          <w:b/>
          <w:color w:val="auto"/>
          <w:sz w:val="24"/>
          <w:szCs w:val="24"/>
          <w:highlight w:val="white"/>
        </w:rPr>
      </w:pPr>
      <w:r>
        <w:rPr>
          <w:rFonts w:hint="eastAsia" w:ascii="宋体" w:hAnsi="宋体" w:eastAsia="宋体"/>
          <w:b/>
          <w:color w:val="auto"/>
          <w:sz w:val="24"/>
          <w:szCs w:val="24"/>
          <w:highlight w:val="white"/>
        </w:rPr>
        <w:t xml:space="preserve">十、</w:t>
      </w:r>
      <w:r>
        <w:rPr>
          <w:rFonts w:hint="eastAsia" w:ascii="宋体" w:hAnsi="宋体" w:eastAsia="宋体"/>
          <w:b/>
          <w:color w:val="auto"/>
          <w:sz w:val="24"/>
          <w:szCs w:val="24"/>
          <w:highlight w:val="white"/>
          <w:lang w:val="zh-CN"/>
        </w:rPr>
        <w:t xml:space="preserve">争议处理</w:t>
      </w:r>
      <w:r>
        <w:rPr>
          <w:color w:val="auto"/>
          <w:highlight w:val="white"/>
        </w:rPr>
      </w:r>
      <w:r/>
    </w:p>
    <w:p>
      <w:pPr>
        <w:ind w:firstLine="642"/>
        <w:jc w:val="left"/>
        <w:spacing w:line="480" w:lineRule="exact"/>
        <w:rPr>
          <w:rFonts w:ascii="宋体" w:hAnsi="宋体" w:eastAsia="宋体"/>
          <w:b/>
          <w:color w:val="auto"/>
          <w:sz w:val="24"/>
          <w:szCs w:val="24"/>
          <w:highlight w:val="white"/>
        </w:rPr>
      </w:pPr>
      <w:r>
        <w:rPr>
          <w:rFonts w:hint="eastAsia" w:ascii="宋体" w:hAnsi="宋体" w:eastAsia="宋体"/>
          <w:color w:val="auto"/>
          <w:sz w:val="24"/>
          <w:szCs w:val="24"/>
          <w:highlight w:val="white"/>
          <w:lang w:val="zh-CN"/>
        </w:rPr>
        <w:t xml:space="preserve">合同在履行过程中发生争议时，甲方与乙方及时协商解决。协商不成时，提请泰州仲裁委员会仲裁。</w:t>
      </w:r>
      <w:r>
        <w:rPr>
          <w:color w:val="auto"/>
          <w:highlight w:val="white"/>
        </w:rPr>
      </w:r>
      <w:r/>
    </w:p>
    <w:p>
      <w:pPr>
        <w:ind w:firstLine="522"/>
        <w:jc w:val="left"/>
        <w:spacing w:line="480" w:lineRule="exact"/>
        <w:rPr>
          <w:rFonts w:ascii="宋体" w:hAnsi="宋体" w:eastAsia="宋体"/>
          <w:b/>
          <w:color w:val="auto"/>
          <w:sz w:val="24"/>
          <w:szCs w:val="24"/>
          <w:highlight w:val="white"/>
        </w:rPr>
      </w:pPr>
      <w:r>
        <w:rPr>
          <w:rFonts w:hint="eastAsia" w:ascii="宋体" w:hAnsi="宋体" w:eastAsia="宋体"/>
          <w:b/>
          <w:color w:val="auto"/>
          <w:sz w:val="24"/>
          <w:szCs w:val="24"/>
          <w:highlight w:val="white"/>
        </w:rPr>
        <w:t xml:space="preserve">十一、 </w:t>
      </w:r>
      <w:r>
        <w:rPr>
          <w:rFonts w:hint="eastAsia" w:ascii="宋体" w:hAnsi="宋体" w:eastAsia="宋体"/>
          <w:b/>
          <w:color w:val="auto"/>
          <w:sz w:val="24"/>
          <w:szCs w:val="24"/>
          <w:highlight w:val="white"/>
          <w:lang w:val="zh-CN"/>
        </w:rPr>
        <w:t xml:space="preserve">其他</w:t>
      </w:r>
      <w:r>
        <w:rPr>
          <w:color w:val="auto"/>
          <w:highlight w:val="white"/>
        </w:rPr>
      </w:r>
      <w:r/>
    </w:p>
    <w:p>
      <w:pPr>
        <w:ind w:firstLine="520"/>
        <w:jc w:val="left"/>
        <w:spacing w:line="480" w:lineRule="exact"/>
        <w:rPr>
          <w:rFonts w:ascii="宋体" w:hAnsi="宋体" w:eastAsia="宋体"/>
          <w:color w:val="auto"/>
          <w:sz w:val="24"/>
          <w:szCs w:val="24"/>
          <w:highlight w:val="white"/>
        </w:rPr>
      </w:pPr>
      <w:r>
        <w:rPr>
          <w:rFonts w:hint="eastAsia" w:ascii="宋体" w:hAnsi="宋体" w:eastAsia="宋体"/>
          <w:color w:val="auto"/>
          <w:sz w:val="24"/>
          <w:szCs w:val="24"/>
          <w:highlight w:val="white"/>
        </w:rPr>
        <w:t xml:space="preserve">1．</w:t>
      </w:r>
      <w:r>
        <w:rPr>
          <w:rFonts w:hint="eastAsia" w:ascii="宋体" w:hAnsi="宋体" w:eastAsia="宋体"/>
          <w:color w:val="auto"/>
          <w:sz w:val="24"/>
          <w:szCs w:val="24"/>
          <w:highlight w:val="white"/>
          <w:lang w:val="zh-CN"/>
        </w:rPr>
        <w:t xml:space="preserve">未经过甲方的书面同意，乙方不得转让其应履行的合同项下的义务，和将部分合同项下的义务分包给其他单位完成。</w:t>
      </w:r>
      <w:r>
        <w:rPr>
          <w:color w:val="auto"/>
          <w:highlight w:val="white"/>
        </w:rPr>
      </w:r>
      <w:r/>
    </w:p>
    <w:p>
      <w:pPr>
        <w:ind w:firstLine="520"/>
        <w:jc w:val="left"/>
        <w:spacing w:line="480" w:lineRule="exact"/>
        <w:rPr>
          <w:rFonts w:ascii="宋体" w:hAnsi="宋体" w:eastAsia="宋体"/>
          <w:color w:val="auto"/>
          <w:sz w:val="24"/>
          <w:szCs w:val="24"/>
          <w:highlight w:val="white"/>
        </w:rPr>
      </w:pPr>
      <w:r>
        <w:rPr>
          <w:rFonts w:hint="eastAsia" w:ascii="宋体" w:hAnsi="宋体" w:eastAsia="宋体"/>
          <w:color w:val="auto"/>
          <w:sz w:val="24"/>
          <w:szCs w:val="24"/>
          <w:highlight w:val="white"/>
        </w:rPr>
        <w:t xml:space="preserve">2．合同履行期内甲乙双方均不得随意变更或解除合同。合同若有未尽事宜，需经双方共同协商，订立补充协议，补充协议与本合同有同等法律效力。</w:t>
      </w:r>
      <w:r>
        <w:rPr>
          <w:color w:val="auto"/>
          <w:highlight w:val="white"/>
        </w:rPr>
      </w:r>
      <w:r/>
    </w:p>
    <w:p>
      <w:pPr>
        <w:ind w:firstLine="520"/>
        <w:jc w:val="left"/>
        <w:spacing w:line="480" w:lineRule="exact"/>
        <w:rPr>
          <w:rFonts w:ascii="宋体" w:hAnsi="宋体" w:eastAsia="宋体"/>
          <w:color w:val="auto"/>
          <w:sz w:val="24"/>
          <w:szCs w:val="24"/>
          <w:highlight w:val="white"/>
        </w:rPr>
      </w:pPr>
      <w:r>
        <w:rPr>
          <w:rFonts w:hint="eastAsia" w:ascii="宋体" w:hAnsi="宋体" w:eastAsia="宋体"/>
          <w:color w:val="auto"/>
          <w:sz w:val="24"/>
          <w:szCs w:val="24"/>
          <w:highlight w:val="white"/>
        </w:rPr>
        <w:t xml:space="preserve">3．招标文件（编号：     ）、投标文件及评标过程中形成的文字资料、评标报告等均作为本合同的组成部分，具有同等效力。</w:t>
      </w:r>
      <w:r>
        <w:rPr>
          <w:color w:val="auto"/>
          <w:highlight w:val="white"/>
        </w:rPr>
      </w:r>
      <w:r/>
    </w:p>
    <w:p>
      <w:pPr>
        <w:ind w:firstLine="520"/>
        <w:spacing w:line="480" w:lineRule="exact"/>
        <w:rPr>
          <w:rFonts w:ascii="宋体" w:hAnsi="宋体" w:eastAsia="宋体"/>
          <w:color w:val="auto"/>
          <w:sz w:val="24"/>
          <w:szCs w:val="24"/>
          <w:highlight w:val="white"/>
        </w:rPr>
      </w:pPr>
      <w:r>
        <w:rPr>
          <w:rFonts w:hint="eastAsia" w:ascii="宋体" w:hAnsi="宋体" w:eastAsia="宋体"/>
          <w:color w:val="auto"/>
          <w:sz w:val="24"/>
          <w:szCs w:val="24"/>
          <w:highlight w:val="white"/>
        </w:rPr>
        <w:t xml:space="preserve">4、本合同一式肆份，自签订之日起生效。</w:t>
      </w:r>
      <w:r>
        <w:rPr>
          <w:color w:val="auto"/>
          <w:highlight w:val="white"/>
        </w:rPr>
      </w:r>
      <w:r/>
    </w:p>
    <w:p>
      <w:pPr>
        <w:ind w:firstLine="520"/>
        <w:spacing w:line="480" w:lineRule="exact"/>
        <w:rPr>
          <w:rFonts w:ascii="宋体" w:hAnsi="宋体" w:eastAsia="宋体"/>
          <w:color w:val="auto"/>
          <w:sz w:val="24"/>
          <w:szCs w:val="24"/>
          <w:highlight w:val="white"/>
        </w:rPr>
      </w:pPr>
      <w:r>
        <w:rPr>
          <w:rFonts w:hint="eastAsia" w:ascii="宋体" w:hAnsi="宋体" w:eastAsia="宋体"/>
          <w:color w:val="auto"/>
          <w:sz w:val="24"/>
          <w:szCs w:val="24"/>
          <w:highlight w:val="white"/>
        </w:rPr>
        <w:t xml:space="preserve">5、</w:t>
      </w:r>
      <w:r>
        <w:rPr>
          <w:rFonts w:ascii="宋体" w:hAnsi="宋体" w:eastAsia="宋体"/>
          <w:color w:val="auto"/>
          <w:sz w:val="24"/>
          <w:szCs w:val="24"/>
          <w:highlight w:val="white"/>
        </w:rPr>
        <w:t xml:space="preserve">本合同未尽事宜，遵照《</w:t>
      </w:r>
      <w:r>
        <w:rPr>
          <w:rFonts w:hint="eastAsia" w:ascii="宋体" w:hAnsi="宋体"/>
          <w:color w:val="auto"/>
          <w:sz w:val="24"/>
          <w:szCs w:val="24"/>
          <w:highlight w:val="white"/>
          <w:lang w:val="en-US" w:eastAsia="zh-CN"/>
        </w:rPr>
        <w:t xml:space="preserve">中华人民共和国民法典</w:t>
      </w:r>
      <w:r>
        <w:rPr>
          <w:rFonts w:ascii="宋体" w:hAnsi="宋体" w:eastAsia="宋体"/>
          <w:color w:val="auto"/>
          <w:sz w:val="24"/>
          <w:szCs w:val="24"/>
          <w:highlight w:val="white"/>
        </w:rPr>
        <w:t xml:space="preserve">》有关条文执行。</w:t>
      </w:r>
      <w:r>
        <w:rPr>
          <w:color w:val="auto"/>
          <w:highlight w:val="white"/>
        </w:rPr>
      </w:r>
      <w:r/>
    </w:p>
    <w:p>
      <w:pPr>
        <w:ind w:firstLine="482"/>
        <w:spacing w:line="480" w:lineRule="exact"/>
        <w:rPr>
          <w:rFonts w:ascii="宋体" w:hAnsi="宋体" w:eastAsia="宋体"/>
          <w:color w:val="auto"/>
          <w:sz w:val="24"/>
          <w:szCs w:val="24"/>
          <w:highlight w:val="white"/>
        </w:rPr>
      </w:pPr>
      <w:r>
        <w:rPr>
          <w:rFonts w:ascii="宋体" w:hAnsi="宋体" w:eastAsia="宋体"/>
          <w:color w:val="auto"/>
          <w:sz w:val="24"/>
          <w:szCs w:val="24"/>
          <w:highlight w:val="white"/>
        </w:rPr>
      </w:r>
      <w:r>
        <w:rPr>
          <w:color w:val="auto"/>
          <w:highlight w:val="white"/>
        </w:rPr>
      </w:r>
      <w:r/>
    </w:p>
    <w:p>
      <w:pPr>
        <w:ind w:firstLine="520"/>
        <w:spacing w:line="480" w:lineRule="exact"/>
        <w:rPr>
          <w:rFonts w:ascii="宋体" w:hAnsi="宋体" w:eastAsia="宋体"/>
          <w:color w:val="auto"/>
          <w:sz w:val="24"/>
          <w:szCs w:val="24"/>
          <w:highlight w:val="white"/>
        </w:rPr>
      </w:pPr>
      <w:r>
        <w:rPr>
          <w:rFonts w:hint="eastAsia" w:ascii="宋体" w:hAnsi="宋体" w:eastAsia="宋体"/>
          <w:color w:val="auto"/>
          <w:sz w:val="24"/>
          <w:szCs w:val="24"/>
          <w:highlight w:val="white"/>
        </w:rPr>
        <w:t xml:space="preserve">甲方签章：                              乙方签章：                              </w:t>
      </w:r>
      <w:r>
        <w:rPr>
          <w:color w:val="auto"/>
          <w:highlight w:val="white"/>
        </w:rPr>
      </w:r>
      <w:r/>
    </w:p>
    <w:p>
      <w:pPr>
        <w:ind w:firstLine="520"/>
        <w:spacing w:line="480" w:lineRule="exact"/>
        <w:rPr>
          <w:rFonts w:ascii="宋体" w:hAnsi="宋体" w:eastAsia="宋体"/>
          <w:color w:val="auto"/>
          <w:sz w:val="24"/>
          <w:szCs w:val="24"/>
          <w:highlight w:val="white"/>
        </w:rPr>
      </w:pPr>
      <w:r>
        <w:rPr>
          <w:rFonts w:hint="eastAsia" w:ascii="宋体" w:hAnsi="宋体" w:eastAsia="宋体"/>
          <w:color w:val="auto"/>
          <w:sz w:val="24"/>
          <w:szCs w:val="24"/>
          <w:highlight w:val="white"/>
        </w:rPr>
        <w:t xml:space="preserve">单位地址：                              单位地址：                               </w:t>
      </w:r>
      <w:r>
        <w:rPr>
          <w:color w:val="auto"/>
          <w:highlight w:val="white"/>
        </w:rPr>
      </w:r>
      <w:r/>
    </w:p>
    <w:p>
      <w:pPr>
        <w:ind w:firstLine="520"/>
        <w:spacing w:line="480" w:lineRule="exact"/>
        <w:rPr>
          <w:rFonts w:ascii="宋体" w:hAnsi="宋体" w:eastAsia="宋体"/>
          <w:color w:val="auto"/>
          <w:sz w:val="24"/>
          <w:szCs w:val="24"/>
          <w:highlight w:val="white"/>
        </w:rPr>
      </w:pPr>
      <w:r>
        <w:rPr>
          <w:rFonts w:hint="eastAsia" w:ascii="宋体" w:hAnsi="宋体" w:eastAsia="宋体"/>
          <w:color w:val="auto"/>
          <w:sz w:val="24"/>
          <w:szCs w:val="24"/>
          <w:highlight w:val="white"/>
        </w:rPr>
        <w:t xml:space="preserve">代表人签字：                            代表人签字：                                </w:t>
      </w:r>
      <w:r>
        <w:rPr>
          <w:color w:val="auto"/>
          <w:highlight w:val="white"/>
        </w:rPr>
      </w:r>
      <w:r/>
    </w:p>
    <w:p>
      <w:pPr>
        <w:ind w:firstLine="520"/>
        <w:spacing w:line="480" w:lineRule="exact"/>
        <w:rPr>
          <w:rFonts w:ascii="宋体" w:hAnsi="宋体" w:eastAsia="宋体"/>
          <w:color w:val="auto"/>
          <w:sz w:val="24"/>
          <w:szCs w:val="24"/>
          <w:highlight w:val="white"/>
        </w:rPr>
      </w:pPr>
      <w:r>
        <w:rPr>
          <w:rFonts w:hint="eastAsia" w:ascii="宋体" w:hAnsi="宋体" w:eastAsia="宋体"/>
          <w:color w:val="auto"/>
          <w:sz w:val="24"/>
          <w:szCs w:val="24"/>
          <w:highlight w:val="white"/>
        </w:rPr>
        <w:t xml:space="preserve">联系方式： 联系方式： </w:t>
      </w:r>
      <w:r>
        <w:rPr>
          <w:color w:val="auto"/>
          <w:highlight w:val="white"/>
        </w:rPr>
      </w:r>
      <w:r/>
    </w:p>
    <w:p>
      <w:pPr>
        <w:ind w:firstLine="520"/>
        <w:spacing w:line="480" w:lineRule="exact"/>
        <w:rPr>
          <w:rFonts w:ascii="宋体" w:hAnsi="宋体" w:eastAsia="宋体"/>
          <w:color w:val="auto"/>
          <w:sz w:val="24"/>
          <w:szCs w:val="24"/>
          <w:highlight w:val="white"/>
        </w:rPr>
      </w:pPr>
      <w:r>
        <w:rPr>
          <w:rFonts w:hint="eastAsia" w:ascii="宋体" w:hAnsi="宋体" w:eastAsia="宋体"/>
          <w:color w:val="auto"/>
          <w:sz w:val="24"/>
          <w:szCs w:val="24"/>
          <w:highlight w:val="white"/>
        </w:rPr>
        <w:t xml:space="preserve">电子邮箱： 电子邮箱：</w:t>
      </w:r>
      <w:r>
        <w:rPr>
          <w:rFonts w:hint="eastAsia" w:ascii="宋体" w:hAnsi="宋体" w:eastAsia="宋体"/>
          <w:color w:val="auto"/>
          <w:sz w:val="24"/>
          <w:szCs w:val="24"/>
          <w:highlight w:val="white"/>
        </w:rPr>
        <w:t xml:space="preserve"> </w:t>
      </w:r>
      <w:r>
        <w:rPr>
          <w:color w:val="auto"/>
          <w:highlight w:val="white"/>
        </w:rPr>
      </w:r>
      <w:r/>
    </w:p>
    <w:p>
      <w:pPr>
        <w:ind w:firstLine="520"/>
        <w:spacing w:line="480" w:lineRule="exact"/>
        <w:rPr>
          <w:rFonts w:ascii="宋体" w:hAnsi="宋体" w:eastAsia="宋体"/>
          <w:b/>
          <w:color w:val="auto"/>
          <w:sz w:val="24"/>
          <w:szCs w:val="24"/>
          <w:highlight w:val="white"/>
        </w:rPr>
      </w:pPr>
      <w:r>
        <w:rPr>
          <w:rFonts w:hint="eastAsia" w:ascii="宋体" w:hAnsi="宋体" w:eastAsia="宋体"/>
          <w:color w:val="auto"/>
          <w:sz w:val="24"/>
          <w:szCs w:val="24"/>
          <w:highlight w:val="white"/>
        </w:rPr>
        <w:t xml:space="preserve">签订日期：    年   月   日        签订日期：     年   月   日</w:t>
      </w:r>
      <w:r>
        <w:rPr>
          <w:color w:val="auto"/>
          <w:highlight w:val="white"/>
        </w:rPr>
      </w:r>
      <w:r/>
    </w:p>
    <w:p>
      <w:pPr>
        <w:ind w:firstLine="442"/>
        <w:spacing w:line="400" w:lineRule="exact"/>
        <w:rPr>
          <w:rFonts w:ascii="宋体" w:hAnsi="宋体" w:cs="宋体"/>
          <w:color w:val="auto"/>
          <w:sz w:val="24"/>
          <w:szCs w:val="24"/>
          <w:highlight w:val="white"/>
        </w:rPr>
      </w:pPr>
      <w:r>
        <w:rPr>
          <w:rFonts w:ascii="宋体" w:hAnsi="宋体" w:cs="宋体"/>
          <w:color w:val="auto"/>
          <w:sz w:val="24"/>
          <w:szCs w:val="24"/>
          <w:highlight w:val="white"/>
        </w:rPr>
      </w:r>
      <w:r>
        <w:rPr>
          <w:color w:val="auto"/>
          <w:highlight w:val="white"/>
        </w:rPr>
      </w:r>
      <w:r/>
    </w:p>
    <w:p>
      <w:pPr>
        <w:rPr>
          <w:rFonts w:ascii="宋体" w:hAnsi="宋体" w:cs="宋体"/>
          <w:color w:val="auto"/>
          <w:sz w:val="24"/>
          <w:szCs w:val="24"/>
          <w:highlight w:val="white"/>
        </w:rPr>
      </w:pPr>
      <w:r>
        <w:rPr>
          <w:color w:val="auto"/>
          <w:highlight w:val="white"/>
        </w:rPr>
      </w:r>
      <w:bookmarkStart w:id="160" w:name="_Toc28819"/>
      <w:r>
        <w:rPr>
          <w:rStyle w:val="850"/>
          <w:rFonts w:hint="eastAsia" w:hAnsi="宋体"/>
          <w:color w:val="auto"/>
          <w:sz w:val="24"/>
          <w:szCs w:val="24"/>
          <w:highlight w:val="white"/>
        </w:rPr>
        <w:br w:type="page" w:clear="all"/>
      </w:r>
      <w:bookmarkEnd w:id="160"/>
      <w:r>
        <w:rPr>
          <w:color w:val="auto"/>
          <w:highlight w:val="white"/>
        </w:rPr>
      </w:r>
      <w:bookmarkStart w:id="161" w:name="_Toc23002"/>
      <w:r>
        <w:rPr>
          <w:color w:val="auto"/>
          <w:highlight w:val="white"/>
        </w:rPr>
      </w:r>
      <w:bookmarkEnd w:id="161"/>
      <w:r>
        <w:rPr>
          <w:color w:val="auto"/>
          <w:highlight w:val="white"/>
        </w:rPr>
      </w:r>
      <w:bookmarkStart w:id="162" w:name="_Toc28991"/>
      <w:r>
        <w:rPr>
          <w:color w:val="auto"/>
          <w:highlight w:val="white"/>
        </w:rPr>
      </w:r>
      <w:bookmarkEnd w:id="162"/>
      <w:r>
        <w:rPr>
          <w:color w:val="auto"/>
          <w:highlight w:val="white"/>
        </w:rPr>
      </w:r>
      <w:r/>
    </w:p>
    <w:p>
      <w:pPr>
        <w:pStyle w:val="995"/>
        <w:numPr>
          <w:ilvl w:val="0"/>
          <w:numId w:val="2"/>
        </w:numPr>
        <w:spacing w:line="240" w:lineRule="auto"/>
        <w:rPr>
          <w:rFonts w:hAnsi="宋体"/>
          <w:color w:val="auto"/>
          <w:highlight w:val="white"/>
        </w:rPr>
      </w:pPr>
      <w:r>
        <w:rPr>
          <w:color w:val="auto"/>
          <w:highlight w:val="white"/>
        </w:rPr>
      </w:r>
      <w:bookmarkStart w:id="163" w:name="_Toc89569910"/>
      <w:r>
        <w:rPr>
          <w:color w:val="auto"/>
          <w:highlight w:val="white"/>
        </w:rPr>
      </w:r>
      <w:bookmarkStart w:id="164" w:name="_Toc12083"/>
      <w:r>
        <w:rPr>
          <w:color w:val="auto"/>
          <w:highlight w:val="white"/>
        </w:rPr>
      </w:r>
      <w:bookmarkStart w:id="165" w:name="_Toc7820"/>
      <w:r>
        <w:rPr>
          <w:color w:val="auto"/>
          <w:highlight w:val="white"/>
        </w:rPr>
      </w:r>
      <w:bookmarkStart w:id="166" w:name="_Toc3443"/>
      <w:r>
        <w:rPr>
          <w:rFonts w:hint="eastAsia" w:hAnsi="宋体"/>
          <w:color w:val="auto"/>
          <w:highlight w:val="white"/>
        </w:rPr>
        <w:t xml:space="preserve">投标文件格式</w:t>
      </w:r>
      <w:bookmarkEnd w:id="163"/>
      <w:r>
        <w:rPr>
          <w:color w:val="auto"/>
          <w:highlight w:val="white"/>
        </w:rPr>
      </w:r>
      <w:bookmarkEnd w:id="164"/>
      <w:r>
        <w:rPr>
          <w:color w:val="auto"/>
          <w:highlight w:val="white"/>
        </w:rPr>
      </w:r>
      <w:bookmarkEnd w:id="165"/>
      <w:r>
        <w:rPr>
          <w:color w:val="auto"/>
          <w:highlight w:val="white"/>
        </w:rPr>
      </w:r>
      <w:bookmarkEnd w:id="166"/>
      <w:r>
        <w:rPr>
          <w:color w:val="auto"/>
          <w:highlight w:val="white"/>
        </w:rPr>
      </w:r>
      <w:r/>
    </w:p>
    <w:p>
      <w:pPr>
        <w:rPr>
          <w:rFonts w:ascii="宋体" w:hAnsi="宋体" w:cs="宋体"/>
          <w:color w:val="auto"/>
          <w:sz w:val="24"/>
          <w:szCs w:val="24"/>
          <w:highlight w:val="white"/>
        </w:rPr>
      </w:pPr>
      <w:r>
        <w:rPr>
          <w:rFonts w:ascii="宋体" w:hAnsi="宋体" w:cs="宋体"/>
          <w:color w:val="auto"/>
          <w:sz w:val="24"/>
          <w:szCs w:val="24"/>
          <w:highlight w:val="white"/>
        </w:rPr>
      </w:r>
      <w:r>
        <w:rPr>
          <w:color w:val="auto"/>
          <w:highlight w:val="white"/>
        </w:rPr>
      </w:r>
      <w:r/>
    </w:p>
    <w:p>
      <w:pPr>
        <w:spacing w:line="440" w:lineRule="exact"/>
        <w:rPr>
          <w:rFonts w:ascii="宋体" w:hAnsi="宋体" w:cs="宋体"/>
          <w:color w:val="auto"/>
          <w:highlight w:val="white"/>
        </w:rPr>
      </w:pPr>
      <w:r>
        <w:rPr>
          <w:rFonts w:hint="eastAsia" w:ascii="宋体" w:hAnsi="宋体" w:cs="宋体"/>
          <w:color w:val="auto"/>
          <w:highlight w:val="white"/>
        </w:rPr>
        <w:t xml:space="preserve"> </w:t>
      </w:r>
      <w:r>
        <w:rPr>
          <w:color w:val="auto"/>
          <w:highlight w:val="white"/>
        </w:rPr>
      </w:r>
      <w:r/>
    </w:p>
    <w:p>
      <w:pPr>
        <w:pStyle w:val="790"/>
        <w:rPr>
          <w:rFonts w:hAnsi="宋体" w:cs="宋体"/>
          <w:color w:val="auto"/>
          <w:highlight w:val="white"/>
        </w:rPr>
      </w:pPr>
      <w:r>
        <w:rPr>
          <w:rFonts w:hAnsi="宋体" w:cs="宋体"/>
          <w:color w:val="auto"/>
          <w:highlight w:val="white"/>
        </w:rPr>
      </w:r>
      <w:r>
        <w:rPr>
          <w:color w:val="auto"/>
          <w:highlight w:val="white"/>
        </w:rPr>
      </w:r>
      <w:r/>
    </w:p>
    <w:p>
      <w:pPr>
        <w:rPr>
          <w:rFonts w:ascii="宋体" w:hAnsi="宋体" w:cs="宋体"/>
          <w:color w:val="auto"/>
          <w:highlight w:val="white"/>
        </w:rPr>
      </w:pPr>
      <w:r>
        <w:rPr>
          <w:rFonts w:ascii="宋体" w:hAnsi="宋体" w:cs="宋体"/>
          <w:color w:val="auto"/>
          <w:highlight w:val="white"/>
        </w:rPr>
      </w:r>
      <w:r>
        <w:rPr>
          <w:color w:val="auto"/>
          <w:highlight w:val="white"/>
        </w:rPr>
      </w:r>
      <w:r/>
    </w:p>
    <w:p>
      <w:pPr>
        <w:pStyle w:val="790"/>
        <w:rPr>
          <w:rFonts w:hAnsi="宋体" w:cs="宋体"/>
          <w:color w:val="auto"/>
          <w:highlight w:val="white"/>
        </w:rPr>
      </w:pPr>
      <w:r>
        <w:rPr>
          <w:rFonts w:hAnsi="宋体" w:cs="宋体"/>
          <w:color w:val="auto"/>
          <w:highlight w:val="white"/>
        </w:rPr>
      </w:r>
      <w:r>
        <w:rPr>
          <w:color w:val="auto"/>
          <w:highlight w:val="white"/>
        </w:rPr>
      </w:r>
      <w:r/>
    </w:p>
    <w:p>
      <w:pPr>
        <w:rPr>
          <w:rFonts w:ascii="宋体" w:hAnsi="宋体" w:cs="宋体"/>
          <w:color w:val="auto"/>
          <w:highlight w:val="white"/>
        </w:rPr>
      </w:pPr>
      <w:r>
        <w:rPr>
          <w:rFonts w:ascii="宋体" w:hAnsi="宋体" w:cs="宋体"/>
          <w:color w:val="auto"/>
          <w:highlight w:val="white"/>
        </w:rPr>
      </w:r>
      <w:r>
        <w:rPr>
          <w:color w:val="auto"/>
          <w:highlight w:val="white"/>
        </w:rPr>
      </w:r>
      <w:r/>
    </w:p>
    <w:p>
      <w:pPr>
        <w:pStyle w:val="790"/>
        <w:rPr>
          <w:rFonts w:hAnsi="宋体" w:cs="宋体"/>
          <w:color w:val="auto"/>
          <w:highlight w:val="white"/>
        </w:rPr>
      </w:pPr>
      <w:r>
        <w:rPr>
          <w:rFonts w:hAnsi="宋体" w:cs="宋体"/>
          <w:color w:val="auto"/>
          <w:highlight w:val="white"/>
        </w:rPr>
      </w:r>
      <w:r>
        <w:rPr>
          <w:color w:val="auto"/>
          <w:highlight w:val="white"/>
        </w:rPr>
      </w:r>
      <w:r/>
    </w:p>
    <w:p>
      <w:pPr>
        <w:rPr>
          <w:rFonts w:ascii="宋体" w:hAnsi="宋体" w:cs="宋体"/>
          <w:color w:val="auto"/>
          <w:highlight w:val="white"/>
        </w:rPr>
      </w:pPr>
      <w:r>
        <w:rPr>
          <w:rFonts w:ascii="宋体" w:hAnsi="宋体" w:cs="宋体"/>
          <w:color w:val="auto"/>
          <w:highlight w:val="white"/>
        </w:rPr>
      </w:r>
      <w:r>
        <w:rPr>
          <w:color w:val="auto"/>
          <w:highlight w:val="white"/>
        </w:rPr>
      </w:r>
      <w:r/>
    </w:p>
    <w:p>
      <w:pPr>
        <w:pStyle w:val="754"/>
        <w:ind w:firstLine="200"/>
        <w:jc w:val="center"/>
        <w:spacing w:beforeAutospacing="0" w:afterAutospacing="0" w:line="360" w:lineRule="auto"/>
        <w:widowControl/>
        <w:rPr>
          <w:color w:val="auto"/>
          <w:highlight w:val="white"/>
        </w:rPr>
      </w:pPr>
      <w:r>
        <w:rPr>
          <w:color w:val="auto"/>
          <w:highlight w:val="white"/>
        </w:rPr>
        <w:t xml:space="preserve"> </w:t>
      </w:r>
      <w:r>
        <w:rPr>
          <w:color w:val="auto"/>
          <w:highlight w:val="white"/>
        </w:rPr>
      </w:r>
      <w:r/>
    </w:p>
    <w:p>
      <w:pPr>
        <w:pStyle w:val="754"/>
        <w:ind w:firstLine="200"/>
        <w:jc w:val="center"/>
        <w:spacing w:beforeAutospacing="0" w:afterAutospacing="0" w:line="360" w:lineRule="auto"/>
        <w:widowControl/>
        <w:rPr>
          <w:color w:val="auto"/>
          <w:highlight w:val="white"/>
        </w:rPr>
      </w:pPr>
      <w:r>
        <w:rPr>
          <w:rFonts w:hint="eastAsia" w:ascii="宋体" w:hAnsi="宋体" w:cs="宋体"/>
          <w:b/>
          <w:bCs/>
          <w:color w:val="auto"/>
          <w:sz w:val="32"/>
          <w:szCs w:val="32"/>
          <w:highlight w:val="white"/>
        </w:rPr>
        <w:t xml:space="preserve"> </w:t>
      </w:r>
      <w:r>
        <w:rPr>
          <w:rFonts w:hint="eastAsia" w:ascii="宋体" w:hAnsi="宋体" w:cs="宋体"/>
          <w:b/>
          <w:bCs/>
          <w:color w:val="auto"/>
          <w:sz w:val="72"/>
          <w:szCs w:val="72"/>
          <w:highlight w:val="white"/>
        </w:rPr>
        <w:t xml:space="preserve">投 标 文 件</w:t>
      </w:r>
      <w:r>
        <w:rPr>
          <w:color w:val="auto"/>
          <w:highlight w:val="white"/>
        </w:rPr>
      </w:r>
      <w:r/>
    </w:p>
    <w:p>
      <w:pPr>
        <w:pStyle w:val="754"/>
        <w:ind w:firstLine="200"/>
        <w:jc w:val="center"/>
        <w:spacing w:beforeAutospacing="0" w:afterAutospacing="0" w:line="360" w:lineRule="auto"/>
        <w:widowControl/>
        <w:rPr>
          <w:color w:val="auto"/>
          <w:highlight w:val="white"/>
        </w:rPr>
      </w:pPr>
      <w:r>
        <w:rPr>
          <w:rFonts w:hint="eastAsia" w:ascii="宋体" w:hAnsi="宋体" w:cs="宋体"/>
          <w:b/>
          <w:bCs/>
          <w:color w:val="auto"/>
          <w:sz w:val="72"/>
          <w:szCs w:val="72"/>
          <w:highlight w:val="white"/>
        </w:rPr>
        <w:t xml:space="preserve"> </w:t>
      </w:r>
      <w:r>
        <w:rPr>
          <w:color w:val="auto"/>
          <w:highlight w:val="white"/>
        </w:rPr>
      </w:r>
      <w:r/>
    </w:p>
    <w:p>
      <w:pPr>
        <w:pStyle w:val="754"/>
        <w:ind w:firstLine="200"/>
        <w:jc w:val="center"/>
        <w:spacing w:beforeAutospacing="0" w:afterAutospacing="0" w:line="360" w:lineRule="auto"/>
        <w:widowControl/>
        <w:rPr>
          <w:rFonts w:ascii="宋体" w:hAnsi="宋体" w:cs="宋体"/>
          <w:b/>
          <w:bCs/>
          <w:color w:val="auto"/>
          <w:sz w:val="36"/>
          <w:szCs w:val="36"/>
          <w:highlight w:val="white"/>
        </w:rPr>
      </w:pPr>
      <w:r>
        <w:rPr>
          <w:rFonts w:ascii="宋体" w:hAnsi="宋体" w:cs="宋体"/>
          <w:b/>
          <w:bCs/>
          <w:color w:val="auto"/>
          <w:sz w:val="36"/>
          <w:szCs w:val="36"/>
          <w:highlight w:val="white"/>
        </w:rPr>
      </w:r>
      <w:r>
        <w:rPr>
          <w:color w:val="auto"/>
          <w:highlight w:val="white"/>
        </w:rPr>
      </w:r>
      <w:r/>
    </w:p>
    <w:p>
      <w:pPr>
        <w:pStyle w:val="754"/>
        <w:ind w:firstLine="200"/>
        <w:jc w:val="center"/>
        <w:spacing w:beforeAutospacing="0" w:afterAutospacing="0" w:line="360" w:lineRule="auto"/>
        <w:widowControl/>
        <w:rPr>
          <w:rFonts w:ascii="宋体" w:hAnsi="宋体" w:cs="宋体"/>
          <w:b/>
          <w:bCs/>
          <w:color w:val="auto"/>
          <w:sz w:val="36"/>
          <w:szCs w:val="36"/>
          <w:highlight w:val="white"/>
        </w:rPr>
      </w:pPr>
      <w:r>
        <w:rPr>
          <w:rFonts w:ascii="宋体" w:hAnsi="宋体" w:cs="宋体"/>
          <w:b/>
          <w:bCs/>
          <w:color w:val="auto"/>
          <w:sz w:val="36"/>
          <w:szCs w:val="36"/>
          <w:highlight w:val="white"/>
        </w:rPr>
      </w:r>
      <w:r>
        <w:rPr>
          <w:color w:val="auto"/>
          <w:highlight w:val="white"/>
        </w:rPr>
      </w:r>
      <w:r/>
    </w:p>
    <w:p>
      <w:pPr>
        <w:pStyle w:val="754"/>
        <w:ind w:firstLine="200"/>
        <w:jc w:val="center"/>
        <w:spacing w:beforeAutospacing="0" w:afterAutospacing="0" w:line="360" w:lineRule="auto"/>
        <w:widowControl/>
        <w:rPr>
          <w:color w:val="auto"/>
          <w:highlight w:val="white"/>
        </w:rPr>
      </w:pPr>
      <w:r>
        <w:rPr>
          <w:rFonts w:hint="eastAsia" w:ascii="宋体" w:hAnsi="宋体" w:cs="宋体"/>
          <w:b/>
          <w:bCs/>
          <w:color w:val="auto"/>
          <w:sz w:val="36"/>
          <w:szCs w:val="36"/>
          <w:highlight w:val="white"/>
        </w:rPr>
        <w:t xml:space="preserve"> </w:t>
      </w:r>
      <w:r>
        <w:rPr>
          <w:color w:val="auto"/>
          <w:highlight w:val="white"/>
        </w:rPr>
      </w:r>
      <w:r/>
    </w:p>
    <w:p>
      <w:pPr>
        <w:pStyle w:val="754"/>
        <w:ind w:firstLine="200"/>
        <w:jc w:val="center"/>
        <w:spacing w:beforeAutospacing="0" w:afterAutospacing="0" w:line="360" w:lineRule="auto"/>
        <w:widowControl/>
        <w:rPr>
          <w:color w:val="auto"/>
          <w:highlight w:val="white"/>
        </w:rPr>
      </w:pPr>
      <w:r>
        <w:rPr>
          <w:rFonts w:hint="eastAsia" w:ascii="宋体" w:hAnsi="宋体" w:cs="宋体"/>
          <w:b/>
          <w:bCs/>
          <w:color w:val="auto"/>
          <w:sz w:val="36"/>
          <w:szCs w:val="36"/>
          <w:highlight w:val="white"/>
        </w:rPr>
        <w:t xml:space="preserve"> </w:t>
      </w:r>
      <w:r>
        <w:rPr>
          <w:color w:val="auto"/>
          <w:highlight w:val="white"/>
        </w:rPr>
      </w:r>
      <w:r/>
    </w:p>
    <w:p>
      <w:pPr>
        <w:pStyle w:val="754"/>
        <w:ind w:firstLine="200"/>
        <w:spacing w:beforeAutospacing="0" w:afterAutospacing="0" w:line="360" w:lineRule="auto"/>
        <w:widowControl/>
        <w:rPr>
          <w:color w:val="auto"/>
          <w:highlight w:val="white"/>
        </w:rPr>
      </w:pPr>
      <w:r>
        <w:rPr>
          <w:rFonts w:hint="eastAsia" w:ascii="宋体" w:hAnsi="宋体" w:cs="宋体"/>
          <w:b/>
          <w:bCs/>
          <w:color w:val="auto"/>
          <w:sz w:val="36"/>
          <w:szCs w:val="36"/>
          <w:highlight w:val="white"/>
        </w:rPr>
        <w:t xml:space="preserve"> </w:t>
      </w:r>
      <w:r>
        <w:rPr>
          <w:color w:val="auto"/>
          <w:highlight w:val="white"/>
        </w:rPr>
      </w:r>
      <w:r/>
    </w:p>
    <w:p>
      <w:pPr>
        <w:pStyle w:val="754"/>
        <w:ind w:firstLine="600"/>
        <w:spacing w:beforeAutospacing="0" w:afterAutospacing="0" w:line="360" w:lineRule="auto"/>
        <w:widowControl/>
        <w:rPr>
          <w:color w:val="auto"/>
          <w:highlight w:val="white"/>
        </w:rPr>
      </w:pPr>
      <w:r>
        <w:rPr>
          <w:color w:val="auto"/>
          <w:highlight w:val="white"/>
        </w:rPr>
        <w:t xml:space="preserve"> </w:t>
      </w:r>
      <w:r>
        <w:rPr>
          <w:color w:val="auto"/>
          <w:highlight w:val="white"/>
        </w:rPr>
      </w:r>
      <w:r/>
    </w:p>
    <w:p>
      <w:pPr>
        <w:pStyle w:val="754"/>
        <w:ind w:firstLine="600"/>
        <w:spacing w:beforeAutospacing="0" w:afterAutospacing="0" w:line="360" w:lineRule="auto"/>
        <w:widowControl/>
        <w:rPr>
          <w:color w:val="auto"/>
          <w:highlight w:val="white"/>
        </w:rPr>
      </w:pPr>
      <w:r>
        <w:rPr>
          <w:rFonts w:hint="eastAsia" w:ascii="宋体" w:hAnsi="宋体" w:cs="宋体"/>
          <w:color w:val="auto"/>
          <w:sz w:val="32"/>
          <w:szCs w:val="32"/>
          <w:highlight w:val="white"/>
        </w:rPr>
        <w:t xml:space="preserve">项 目 名称：</w:t>
      </w:r>
      <w:r>
        <w:rPr>
          <w:rFonts w:hint="eastAsia" w:ascii="宋体" w:hAnsi="宋体" w:cs="宋体"/>
          <w:color w:val="auto"/>
          <w:sz w:val="32"/>
          <w:szCs w:val="32"/>
          <w:highlight w:val="white"/>
          <w:u w:val="single"/>
        </w:rPr>
        <w:t xml:space="preserve">            </w:t>
      </w:r>
      <w:r>
        <w:rPr>
          <w:color w:val="auto"/>
          <w:highlight w:val="white"/>
        </w:rPr>
      </w:r>
      <w:r/>
    </w:p>
    <w:p>
      <w:pPr>
        <w:pStyle w:val="754"/>
        <w:ind w:firstLine="600"/>
        <w:spacing w:beforeAutospacing="0" w:afterAutospacing="0" w:line="360" w:lineRule="auto"/>
        <w:widowControl/>
        <w:rPr>
          <w:color w:val="auto"/>
          <w:highlight w:val="white"/>
        </w:rPr>
      </w:pPr>
      <w:r>
        <w:rPr>
          <w:rFonts w:hint="eastAsia" w:ascii="宋体" w:hAnsi="宋体" w:cs="宋体"/>
          <w:color w:val="auto"/>
          <w:sz w:val="32"/>
          <w:szCs w:val="32"/>
          <w:highlight w:val="white"/>
        </w:rPr>
        <w:t xml:space="preserve">项 目 编 号：</w:t>
      </w:r>
      <w:r>
        <w:rPr>
          <w:rFonts w:hint="eastAsia" w:ascii="宋体" w:hAnsi="宋体" w:cs="宋体"/>
          <w:color w:val="auto"/>
          <w:sz w:val="32"/>
          <w:szCs w:val="32"/>
          <w:highlight w:val="white"/>
          <w:u w:val="single"/>
        </w:rPr>
        <w:t xml:space="preserve">            </w:t>
      </w:r>
      <w:r>
        <w:rPr>
          <w:color w:val="auto"/>
          <w:highlight w:val="white"/>
        </w:rPr>
      </w:r>
      <w:r/>
    </w:p>
    <w:p>
      <w:pPr>
        <w:pStyle w:val="754"/>
        <w:ind w:left="420" w:firstLine="200"/>
        <w:spacing w:beforeAutospacing="0" w:afterAutospacing="0" w:line="360" w:lineRule="auto"/>
        <w:widowControl/>
        <w:rPr>
          <w:color w:val="auto"/>
          <w:highlight w:val="white"/>
        </w:rPr>
      </w:pPr>
      <w:r>
        <w:rPr>
          <w:rFonts w:hint="eastAsia" w:ascii="宋体" w:hAnsi="宋体" w:cs="宋体"/>
          <w:color w:val="auto"/>
          <w:sz w:val="32"/>
          <w:szCs w:val="32"/>
          <w:highlight w:val="white"/>
        </w:rPr>
        <w:t xml:space="preserve">投标人名称 ：</w:t>
      </w:r>
      <w:r>
        <w:rPr>
          <w:rFonts w:hint="eastAsia" w:ascii="宋体" w:hAnsi="宋体" w:cs="宋体"/>
          <w:color w:val="auto"/>
          <w:sz w:val="32"/>
          <w:szCs w:val="32"/>
          <w:highlight w:val="white"/>
          <w:u w:val="single"/>
        </w:rPr>
        <w:t xml:space="preserve">（加盖CA电子公章）     </w:t>
      </w:r>
      <w:r>
        <w:rPr>
          <w:rFonts w:hint="eastAsia" w:ascii="宋体" w:hAnsi="宋体" w:cs="宋体"/>
          <w:color w:val="auto"/>
          <w:sz w:val="32"/>
          <w:szCs w:val="32"/>
          <w:highlight w:val="white"/>
        </w:rPr>
        <w:t xml:space="preserve">     </w:t>
      </w:r>
      <w:r>
        <w:rPr>
          <w:color w:val="auto"/>
          <w:highlight w:val="white"/>
        </w:rPr>
      </w:r>
      <w:r/>
    </w:p>
    <w:p>
      <w:pPr>
        <w:pStyle w:val="754"/>
        <w:ind w:left="420" w:firstLine="200"/>
        <w:spacing w:beforeAutospacing="0" w:afterAutospacing="0" w:line="360" w:lineRule="auto"/>
        <w:widowControl/>
        <w:rPr>
          <w:color w:val="auto"/>
          <w:highlight w:val="white"/>
        </w:rPr>
      </w:pPr>
      <w:r>
        <w:rPr>
          <w:rFonts w:hint="eastAsia" w:ascii="宋体" w:hAnsi="宋体" w:cs="宋体"/>
          <w:color w:val="auto"/>
          <w:sz w:val="32"/>
          <w:szCs w:val="32"/>
          <w:highlight w:val="white"/>
        </w:rPr>
        <w:t xml:space="preserve">日   期 ：</w:t>
      </w:r>
      <w:r>
        <w:rPr>
          <w:rFonts w:hint="eastAsia" w:ascii="宋体" w:hAnsi="宋体" w:cs="宋体"/>
          <w:color w:val="auto"/>
          <w:sz w:val="32"/>
          <w:szCs w:val="32"/>
          <w:highlight w:val="white"/>
          <w:u w:val="single"/>
        </w:rPr>
        <w:t xml:space="preserve">   </w:t>
      </w:r>
      <w:r>
        <w:rPr>
          <w:rFonts w:hint="eastAsia" w:ascii="宋体" w:hAnsi="宋体" w:cs="宋体"/>
          <w:color w:val="auto"/>
          <w:sz w:val="21"/>
          <w:highlight w:val="white"/>
          <w:u w:val="single"/>
        </w:rPr>
        <w:t xml:space="preserve">                 </w:t>
      </w:r>
      <w:r>
        <w:rPr>
          <w:color w:val="auto"/>
          <w:highlight w:val="white"/>
        </w:rPr>
      </w:r>
      <w:r/>
    </w:p>
    <w:p>
      <w:pPr>
        <w:rPr>
          <w:rFonts w:ascii="宋体" w:hAnsi="宋体" w:cs="宋体"/>
          <w:color w:val="auto"/>
          <w:highlight w:val="white"/>
        </w:rPr>
      </w:pPr>
      <w:r>
        <w:rPr>
          <w:rFonts w:hint="eastAsia" w:ascii="宋体" w:hAnsi="宋体" w:cs="宋体"/>
          <w:color w:val="auto"/>
          <w:highlight w:val="white"/>
        </w:rPr>
        <w:br w:type="page" w:clear="all"/>
      </w:r>
      <w:r>
        <w:rPr>
          <w:color w:val="auto"/>
          <w:highlight w:val="white"/>
        </w:rPr>
      </w:r>
      <w:r/>
    </w:p>
    <w:p>
      <w:pPr>
        <w:pStyle w:val="754"/>
        <w:ind w:right="-283" w:firstLine="602"/>
        <w:jc w:val="center"/>
        <w:spacing w:beforeAutospacing="0" w:afterAutospacing="0" w:line="360" w:lineRule="auto"/>
        <w:widowControl/>
        <w:rPr>
          <w:color w:val="auto"/>
          <w:sz w:val="36"/>
          <w:szCs w:val="36"/>
          <w:highlight w:val="white"/>
        </w:rPr>
      </w:pPr>
      <w:r>
        <w:rPr>
          <w:rFonts w:hint="eastAsia" w:ascii="宋体" w:hAnsi="宋体" w:cs="宋体"/>
          <w:b/>
          <w:bCs/>
          <w:color w:val="auto"/>
          <w:sz w:val="36"/>
          <w:szCs w:val="36"/>
          <w:highlight w:val="white"/>
        </w:rPr>
        <w:t xml:space="preserve">投 标 函</w:t>
      </w:r>
      <w:r>
        <w:rPr>
          <w:color w:val="auto"/>
          <w:highlight w:val="white"/>
        </w:rPr>
      </w:r>
      <w:r/>
    </w:p>
    <w:p>
      <w:pPr>
        <w:pStyle w:val="754"/>
        <w:ind w:left="480" w:right="-283" w:firstLine="480"/>
        <w:jc w:val="both"/>
        <w:spacing w:beforeAutospacing="0" w:afterAutospacing="0" w:line="360" w:lineRule="auto"/>
        <w:widowControl/>
        <w:rPr>
          <w:color w:val="auto"/>
          <w:highlight w:val="white"/>
        </w:rPr>
      </w:pPr>
      <w:r>
        <w:rPr>
          <w:rFonts w:hint="eastAsia" w:ascii="宋体" w:hAnsi="宋体" w:cs="宋体"/>
          <w:color w:val="auto"/>
          <w:szCs w:val="24"/>
          <w:highlight w:val="white"/>
        </w:rPr>
        <w:t xml:space="preserve"> </w:t>
      </w:r>
      <w:r>
        <w:rPr>
          <w:color w:val="auto"/>
          <w:highlight w:val="white"/>
        </w:rPr>
      </w:r>
      <w:r/>
    </w:p>
    <w:p>
      <w:pPr>
        <w:pStyle w:val="754"/>
        <w:spacing w:beforeAutospacing="0" w:afterAutospacing="0" w:line="360" w:lineRule="auto"/>
        <w:widowControl/>
        <w:rPr>
          <w:color w:val="auto"/>
          <w:highlight w:val="white"/>
        </w:rPr>
      </w:pPr>
      <w:r>
        <w:rPr>
          <w:rFonts w:hint="eastAsia" w:ascii="宋体" w:hAnsi="宋体" w:cs="宋体"/>
          <w:color w:val="auto"/>
          <w:szCs w:val="24"/>
          <w:highlight w:val="white"/>
          <w:u w:val="single"/>
          <w:lang w:eastAsia="zh-CN"/>
        </w:rPr>
        <w:t xml:space="preserve">泰州市姜堰区住房和城乡建设局</w:t>
      </w:r>
      <w:r>
        <w:rPr>
          <w:rFonts w:hint="eastAsia" w:ascii="宋体" w:hAnsi="宋体" w:cs="宋体"/>
          <w:color w:val="auto"/>
          <w:szCs w:val="24"/>
          <w:highlight w:val="white"/>
          <w:u w:val="single"/>
        </w:rPr>
        <w:t xml:space="preserve">：</w:t>
      </w:r>
      <w:r>
        <w:rPr>
          <w:color w:val="auto"/>
          <w:highlight w:val="white"/>
        </w:rPr>
      </w:r>
      <w:r/>
    </w:p>
    <w:p>
      <w:pPr>
        <w:pStyle w:val="754"/>
        <w:ind w:firstLine="480"/>
        <w:spacing w:beforeAutospacing="0" w:afterAutospacing="0" w:line="360" w:lineRule="auto"/>
        <w:widowControl/>
        <w:rPr>
          <w:color w:val="auto"/>
          <w:highlight w:val="white"/>
        </w:rPr>
      </w:pPr>
      <w:r>
        <w:rPr>
          <w:rFonts w:hint="eastAsia" w:ascii="宋体" w:hAnsi="宋体" w:cs="宋体"/>
          <w:color w:val="auto"/>
          <w:szCs w:val="24"/>
          <w:highlight w:val="white"/>
        </w:rPr>
        <w:t xml:space="preserve">我方全面研究了</w:t>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项目招标文件，决定参加贵单位组织的本项目投标。</w:t>
      </w:r>
      <w:r>
        <w:rPr>
          <w:color w:val="auto"/>
          <w:highlight w:val="white"/>
        </w:rPr>
      </w:r>
      <w:r/>
    </w:p>
    <w:p>
      <w:pPr>
        <w:pStyle w:val="754"/>
        <w:ind w:firstLine="480"/>
        <w:spacing w:beforeAutospacing="0" w:afterAutospacing="0" w:line="360" w:lineRule="auto"/>
        <w:widowControl/>
        <w:rPr>
          <w:color w:val="auto"/>
          <w:highlight w:val="white"/>
        </w:rPr>
      </w:pPr>
      <w:r>
        <w:rPr>
          <w:rFonts w:hint="eastAsia" w:ascii="宋体" w:hAnsi="宋体" w:cs="宋体"/>
          <w:color w:val="auto"/>
          <w:szCs w:val="24"/>
          <w:highlight w:val="white"/>
        </w:rPr>
        <w:t xml:space="preserve">1、我方自愿按照招标文件规定的各项要求向采购人提供所需服务。</w:t>
      </w:r>
      <w:r>
        <w:rPr>
          <w:color w:val="auto"/>
          <w:highlight w:val="white"/>
        </w:rPr>
      </w:r>
      <w:r/>
    </w:p>
    <w:p>
      <w:pPr>
        <w:pStyle w:val="754"/>
        <w:ind w:firstLine="480"/>
        <w:spacing w:beforeAutospacing="0" w:afterAutospacing="0" w:line="360" w:lineRule="auto"/>
        <w:widowControl/>
        <w:rPr>
          <w:color w:val="auto"/>
          <w:highlight w:val="white"/>
        </w:rPr>
      </w:pPr>
      <w:r>
        <w:rPr>
          <w:rFonts w:hint="eastAsia" w:ascii="宋体" w:hAnsi="宋体" w:cs="宋体"/>
          <w:color w:val="auto"/>
          <w:szCs w:val="24"/>
          <w:highlight w:val="white"/>
        </w:rPr>
        <w:t xml:space="preserve">2、一旦我方中标，我们将严格履行招标文件中规定的每一项要求，按期、按质、按量履行合同的义务。</w:t>
      </w:r>
      <w:r>
        <w:rPr>
          <w:color w:val="auto"/>
          <w:highlight w:val="white"/>
        </w:rPr>
      </w:r>
      <w:r/>
    </w:p>
    <w:p>
      <w:pPr>
        <w:pStyle w:val="754"/>
        <w:ind w:firstLine="480"/>
        <w:spacing w:beforeAutospacing="0" w:afterAutospacing="0" w:line="360" w:lineRule="auto"/>
        <w:widowControl/>
        <w:rPr>
          <w:color w:val="auto"/>
          <w:highlight w:val="white"/>
        </w:rPr>
      </w:pPr>
      <w:r>
        <w:rPr>
          <w:rFonts w:hint="eastAsia" w:ascii="宋体" w:hAnsi="宋体" w:cs="宋体"/>
          <w:color w:val="auto"/>
          <w:szCs w:val="24"/>
          <w:highlight w:val="white"/>
        </w:rPr>
        <w:t xml:space="preserve">3、我们已详细审查全部招标文件，包括更正文件(如有)，对招标文件及更正公告(如有)无任何异议。我们完全理解并同意放弃对这方面有不明及误解的权力。</w:t>
      </w:r>
      <w:r>
        <w:rPr>
          <w:color w:val="auto"/>
          <w:highlight w:val="white"/>
        </w:rPr>
      </w:r>
      <w:r/>
    </w:p>
    <w:p>
      <w:pPr>
        <w:pStyle w:val="754"/>
        <w:ind w:firstLine="480"/>
        <w:spacing w:beforeAutospacing="0" w:afterAutospacing="0" w:line="360" w:lineRule="auto"/>
        <w:widowControl/>
        <w:rPr>
          <w:color w:val="auto"/>
          <w:highlight w:val="white"/>
        </w:rPr>
      </w:pPr>
      <w:r>
        <w:rPr>
          <w:rFonts w:hint="eastAsia" w:ascii="宋体" w:hAnsi="宋体" w:cs="宋体"/>
          <w:color w:val="auto"/>
          <w:szCs w:val="24"/>
          <w:highlight w:val="white"/>
        </w:rPr>
        <w:t xml:space="preserve">4、我们同意按招标文件中的规定，本投标书的有效期限为自投标截止之日起</w:t>
      </w:r>
      <w:r>
        <w:rPr>
          <w:rFonts w:hint="eastAsia" w:ascii="宋体" w:hAnsi="宋体" w:cs="宋体"/>
          <w:color w:val="auto"/>
          <w:szCs w:val="24"/>
          <w:highlight w:val="white"/>
          <w:lang w:val="en-US" w:eastAsia="zh-CN"/>
        </w:rPr>
        <w:t xml:space="preserve">60</w:t>
      </w:r>
      <w:r>
        <w:rPr>
          <w:rFonts w:hint="eastAsia" w:ascii="宋体" w:hAnsi="宋体" w:cs="宋体"/>
          <w:color w:val="auto"/>
          <w:szCs w:val="24"/>
          <w:highlight w:val="white"/>
        </w:rPr>
        <w:t xml:space="preserve"> 天。</w:t>
      </w:r>
      <w:r>
        <w:rPr>
          <w:color w:val="auto"/>
          <w:highlight w:val="white"/>
        </w:rPr>
      </w:r>
      <w:r/>
    </w:p>
    <w:p>
      <w:pPr>
        <w:pStyle w:val="754"/>
        <w:ind w:firstLine="480"/>
        <w:spacing w:beforeAutospacing="0" w:afterAutospacing="0" w:line="360" w:lineRule="auto"/>
        <w:widowControl/>
        <w:rPr>
          <w:color w:val="auto"/>
          <w:highlight w:val="white"/>
        </w:rPr>
      </w:pPr>
      <w:r>
        <w:rPr>
          <w:rFonts w:hint="eastAsia" w:ascii="宋体" w:hAnsi="宋体" w:cs="宋体"/>
          <w:color w:val="auto"/>
          <w:szCs w:val="24"/>
          <w:highlight w:val="white"/>
        </w:rPr>
        <w:t xml:space="preserve">5、我们愿意提供招标文件中要求的所有资料。</w:t>
      </w:r>
      <w:r>
        <w:rPr>
          <w:color w:val="auto"/>
          <w:highlight w:val="white"/>
        </w:rPr>
      </w:r>
      <w:r/>
    </w:p>
    <w:p>
      <w:pPr>
        <w:pStyle w:val="754"/>
        <w:ind w:firstLine="480"/>
        <w:spacing w:beforeAutospacing="0" w:afterAutospacing="0" w:line="360" w:lineRule="auto"/>
        <w:widowControl/>
        <w:rPr>
          <w:color w:val="auto"/>
          <w:highlight w:val="white"/>
        </w:rPr>
      </w:pPr>
      <w:r>
        <w:rPr>
          <w:rFonts w:hint="eastAsia" w:ascii="宋体" w:hAnsi="宋体" w:cs="宋体"/>
          <w:color w:val="auto"/>
          <w:szCs w:val="24"/>
          <w:highlight w:val="white"/>
        </w:rPr>
        <w:t xml:space="preserve">6、我们愿意遵守招标文件中所列的收费标准。</w:t>
      </w:r>
      <w:r>
        <w:rPr>
          <w:color w:val="auto"/>
          <w:highlight w:val="white"/>
        </w:rPr>
      </w:r>
      <w:r/>
    </w:p>
    <w:p>
      <w:pPr>
        <w:pStyle w:val="754"/>
        <w:ind w:firstLine="480"/>
        <w:spacing w:beforeAutospacing="0" w:afterAutospacing="0" w:line="360" w:lineRule="auto"/>
        <w:widowControl/>
        <w:rPr>
          <w:color w:val="auto"/>
          <w:highlight w:val="white"/>
        </w:rPr>
      </w:pPr>
      <w:r>
        <w:rPr>
          <w:rFonts w:hint="eastAsia" w:ascii="宋体" w:hAnsi="宋体" w:cs="宋体"/>
          <w:color w:val="auto"/>
          <w:szCs w:val="24"/>
          <w:highlight w:val="white"/>
        </w:rPr>
        <w:t xml:space="preserve">7、我们承诺该项投标在开标后的全过程中保持有效，不作任何更改和变动。</w:t>
      </w:r>
      <w:r>
        <w:rPr>
          <w:color w:val="auto"/>
          <w:highlight w:val="white"/>
        </w:rPr>
      </w:r>
      <w:r/>
    </w:p>
    <w:p>
      <w:pPr>
        <w:pStyle w:val="754"/>
        <w:ind w:firstLine="480"/>
        <w:spacing w:beforeAutospacing="0" w:afterAutospacing="0" w:line="360" w:lineRule="auto"/>
        <w:widowControl/>
        <w:rPr>
          <w:color w:val="auto"/>
          <w:highlight w:val="white"/>
        </w:rPr>
      </w:pPr>
      <w:r>
        <w:rPr>
          <w:rFonts w:hint="eastAsia" w:ascii="宋体" w:hAnsi="宋体" w:cs="宋体"/>
          <w:color w:val="auto"/>
          <w:szCs w:val="24"/>
          <w:highlight w:val="white"/>
        </w:rPr>
        <w:t xml:space="preserve">8、我方愿意提供贵单位可能另外要求的，与投标有关的文件资料，并保证我方已提供和将要提供的文件资料是真实、准确的。</w:t>
      </w:r>
      <w:r>
        <w:rPr>
          <w:color w:val="auto"/>
          <w:highlight w:val="white"/>
        </w:rPr>
      </w:r>
      <w:r/>
    </w:p>
    <w:p>
      <w:pPr>
        <w:pStyle w:val="754"/>
        <w:ind w:firstLine="480"/>
        <w:spacing w:beforeAutospacing="0" w:afterAutospacing="0" w:line="360" w:lineRule="auto"/>
        <w:widowControl/>
        <w:rPr>
          <w:color w:val="auto"/>
          <w:highlight w:val="white"/>
        </w:rPr>
      </w:pPr>
      <w:r>
        <w:rPr>
          <w:rFonts w:hint="eastAsia" w:ascii="宋体" w:hAnsi="宋体" w:cs="宋体"/>
          <w:color w:val="auto"/>
          <w:szCs w:val="24"/>
          <w:highlight w:val="white"/>
        </w:rPr>
        <w:t xml:space="preserve"> </w:t>
      </w:r>
      <w:r>
        <w:rPr>
          <w:color w:val="auto"/>
          <w:highlight w:val="white"/>
        </w:rPr>
      </w:r>
      <w:r/>
    </w:p>
    <w:p>
      <w:pPr>
        <w:pStyle w:val="754"/>
        <w:ind w:firstLine="480"/>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投标人名称：        （盖章）</w:t>
      </w:r>
      <w:r>
        <w:rPr>
          <w:color w:val="auto"/>
          <w:highlight w:val="white"/>
        </w:rPr>
      </w:r>
      <w:r/>
    </w:p>
    <w:p>
      <w:pPr>
        <w:pStyle w:val="754"/>
        <w:ind w:firstLine="480"/>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法定代表人或委托代理人（签字或盖章）：</w:t>
      </w:r>
      <w:r>
        <w:rPr>
          <w:color w:val="auto"/>
          <w:highlight w:val="white"/>
        </w:rPr>
      </w:r>
      <w:r/>
    </w:p>
    <w:p>
      <w:pPr>
        <w:pStyle w:val="754"/>
        <w:ind w:firstLine="480"/>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地址：</w:t>
      </w:r>
      <w:r>
        <w:rPr>
          <w:color w:val="auto"/>
          <w:highlight w:val="white"/>
        </w:rPr>
      </w:r>
      <w:r/>
    </w:p>
    <w:p>
      <w:pPr>
        <w:pStyle w:val="754"/>
        <w:ind w:firstLine="480"/>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邮政编码：</w:t>
      </w:r>
      <w:r>
        <w:rPr>
          <w:color w:val="auto"/>
          <w:highlight w:val="white"/>
        </w:rPr>
      </w:r>
      <w:r/>
    </w:p>
    <w:p>
      <w:pPr>
        <w:pStyle w:val="754"/>
        <w:ind w:firstLine="480"/>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联系电话：</w:t>
      </w:r>
      <w:r>
        <w:rPr>
          <w:color w:val="auto"/>
          <w:highlight w:val="white"/>
        </w:rPr>
      </w:r>
      <w:r/>
    </w:p>
    <w:p>
      <w:pPr>
        <w:pStyle w:val="754"/>
        <w:ind w:firstLine="480"/>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供应商开户行：                         </w:t>
      </w:r>
      <w:r>
        <w:rPr>
          <w:color w:val="auto"/>
          <w:highlight w:val="white"/>
        </w:rPr>
      </w:r>
      <w:r/>
    </w:p>
    <w:p>
      <w:pPr>
        <w:pStyle w:val="754"/>
        <w:ind w:firstLine="480"/>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账 户： </w:t>
      </w:r>
      <w:r>
        <w:rPr>
          <w:color w:val="auto"/>
          <w:highlight w:val="white"/>
        </w:rPr>
      </w:r>
      <w:r/>
    </w:p>
    <w:p>
      <w:pPr>
        <w:pStyle w:val="754"/>
        <w:ind w:firstLine="480"/>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日    期：</w:t>
      </w:r>
      <w:r>
        <w:rPr>
          <w:color w:val="auto"/>
          <w:highlight w:val="white"/>
        </w:rPr>
      </w:r>
      <w:r/>
    </w:p>
    <w:p>
      <w:pPr>
        <w:pStyle w:val="754"/>
        <w:jc w:val="center"/>
        <w:spacing w:beforeAutospacing="0" w:afterAutospacing="0" w:line="360" w:lineRule="auto"/>
        <w:widowControl/>
        <w:rPr>
          <w:color w:val="auto"/>
          <w:highlight w:val="white"/>
        </w:rPr>
      </w:pPr>
      <w:r>
        <w:rPr>
          <w:rFonts w:hint="eastAsia" w:ascii="宋体" w:hAnsi="宋体" w:cs="宋体"/>
          <w:color w:val="auto"/>
          <w:szCs w:val="24"/>
          <w:highlight w:val="white"/>
        </w:rPr>
        <w:br w:type="page" w:clear="all"/>
      </w:r>
      <w:bookmarkStart w:id="167" w:name="_Toc29236"/>
      <w:r>
        <w:rPr>
          <w:color w:val="auto"/>
          <w:highlight w:val="white"/>
        </w:rPr>
      </w:r>
      <w:bookmarkStart w:id="168" w:name="_Toc13738"/>
      <w:r>
        <w:rPr>
          <w:color w:val="auto"/>
          <w:highlight w:val="white"/>
        </w:rPr>
      </w:r>
      <w:bookmarkStart w:id="169" w:name="_Toc3800"/>
      <w:r>
        <w:rPr>
          <w:color w:val="auto"/>
          <w:highlight w:val="white"/>
        </w:rPr>
      </w:r>
      <w:bookmarkStart w:id="170" w:name="_Toc2552"/>
      <w:r>
        <w:rPr>
          <w:color w:val="auto"/>
          <w:highlight w:val="white"/>
        </w:rPr>
      </w:r>
      <w:bookmarkStart w:id="171" w:name="_Toc316"/>
      <w:r>
        <w:rPr>
          <w:color w:val="auto"/>
          <w:highlight w:val="white"/>
        </w:rPr>
      </w:r>
      <w:bookmarkStart w:id="172" w:name="_Toc20728"/>
      <w:r>
        <w:rPr>
          <w:color w:val="auto"/>
          <w:highlight w:val="white"/>
        </w:rPr>
      </w:r>
      <w:bookmarkStart w:id="173" w:name="_Toc16307"/>
      <w:r>
        <w:rPr>
          <w:color w:val="auto"/>
          <w:highlight w:val="white"/>
        </w:rPr>
      </w:r>
      <w:bookmarkStart w:id="174" w:name="_Toc13408"/>
      <w:r>
        <w:rPr>
          <w:color w:val="auto"/>
          <w:highlight w:val="white"/>
        </w:rPr>
      </w:r>
      <w:bookmarkStart w:id="175" w:name="_Toc24094"/>
      <w:r>
        <w:rPr>
          <w:rFonts w:hint="eastAsia" w:ascii="宋体" w:hAnsi="宋体" w:cs="宋体"/>
          <w:b/>
          <w:bCs/>
          <w:color w:val="auto"/>
          <w:sz w:val="36"/>
          <w:szCs w:val="36"/>
          <w:highlight w:val="white"/>
        </w:rPr>
        <w:t xml:space="preserve">具备履行合同所必需的设备和专业技术能力的声明</w:t>
      </w:r>
      <w:bookmarkEnd w:id="167"/>
      <w:r>
        <w:rPr>
          <w:color w:val="auto"/>
          <w:highlight w:val="white"/>
        </w:rPr>
      </w:r>
      <w:bookmarkEnd w:id="168"/>
      <w:r>
        <w:rPr>
          <w:color w:val="auto"/>
          <w:highlight w:val="white"/>
        </w:rPr>
      </w:r>
      <w:bookmarkEnd w:id="169"/>
      <w:r>
        <w:rPr>
          <w:color w:val="auto"/>
          <w:highlight w:val="white"/>
        </w:rPr>
      </w:r>
      <w:bookmarkEnd w:id="170"/>
      <w:r>
        <w:rPr>
          <w:color w:val="auto"/>
          <w:highlight w:val="white"/>
        </w:rPr>
      </w:r>
      <w:bookmarkEnd w:id="171"/>
      <w:r>
        <w:rPr>
          <w:color w:val="auto"/>
          <w:highlight w:val="white"/>
        </w:rPr>
      </w:r>
      <w:bookmarkEnd w:id="172"/>
      <w:r>
        <w:rPr>
          <w:color w:val="auto"/>
          <w:highlight w:val="white"/>
        </w:rPr>
      </w:r>
      <w:bookmarkEnd w:id="173"/>
      <w:r>
        <w:rPr>
          <w:color w:val="auto"/>
          <w:highlight w:val="white"/>
        </w:rPr>
      </w:r>
      <w:bookmarkEnd w:id="174"/>
      <w:r>
        <w:rPr>
          <w:color w:val="auto"/>
          <w:highlight w:val="white"/>
        </w:rPr>
      </w:r>
      <w:bookmarkEnd w:id="175"/>
      <w:r>
        <w:rPr>
          <w:color w:val="auto"/>
          <w:highlight w:val="white"/>
        </w:rPr>
      </w:r>
      <w:r/>
    </w:p>
    <w:p>
      <w:pPr>
        <w:pStyle w:val="754"/>
        <w:ind w:right="-283" w:firstLine="643"/>
        <w:jc w:val="center"/>
        <w:spacing w:beforeAutospacing="0" w:afterAutospacing="0" w:line="85" w:lineRule="atLeast"/>
        <w:widowControl/>
        <w:rPr>
          <w:color w:val="auto"/>
          <w:highlight w:val="white"/>
        </w:rPr>
      </w:pPr>
      <w:r>
        <w:rPr>
          <w:rFonts w:hint="eastAsia" w:ascii="宋体" w:hAnsi="宋体" w:cs="宋体"/>
          <w:b/>
          <w:bCs/>
          <w:color w:val="auto"/>
          <w:sz w:val="32"/>
          <w:szCs w:val="32"/>
          <w:highlight w:val="white"/>
        </w:rPr>
        <w:t xml:space="preserve"> </w:t>
      </w:r>
      <w:r>
        <w:rPr>
          <w:color w:val="auto"/>
          <w:highlight w:val="white"/>
        </w:rPr>
      </w:r>
      <w:r/>
    </w:p>
    <w:p>
      <w:pPr>
        <w:pStyle w:val="754"/>
        <w:ind w:right="-283"/>
        <w:jc w:val="both"/>
        <w:spacing w:beforeAutospacing="0" w:afterAutospacing="0" w:line="360" w:lineRule="auto"/>
        <w:rPr>
          <w:color w:val="auto"/>
          <w:highlight w:val="white"/>
        </w:rPr>
      </w:pP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（采购人名称）：</w:t>
      </w:r>
      <w:r>
        <w:rPr>
          <w:color w:val="auto"/>
          <w:highlight w:val="white"/>
        </w:rPr>
      </w:r>
      <w:r/>
    </w:p>
    <w:p>
      <w:pPr>
        <w:pStyle w:val="754"/>
        <w:ind w:right="-283" w:firstLine="480"/>
        <w:jc w:val="both"/>
        <w:spacing w:beforeAutospacing="0" w:afterAutospacing="0" w:line="360" w:lineRule="auto"/>
        <w:rPr>
          <w:color w:val="auto"/>
          <w:highlight w:val="white"/>
        </w:rPr>
      </w:pPr>
      <w:r>
        <w:rPr>
          <w:rFonts w:hint="eastAsia" w:ascii="宋体" w:hAnsi="宋体" w:cs="宋体"/>
          <w:color w:val="auto"/>
          <w:szCs w:val="24"/>
          <w:highlight w:val="white"/>
        </w:rPr>
        <w:t xml:space="preserve">我单位</w:t>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（供应商名称）郑重声明：我公司具备履行本项采购合同所必需的设备和专业技术能力，为履行本项采购合同我单位具备如下主要设备和主要专业技术能力：</w:t>
      </w:r>
      <w:r>
        <w:rPr>
          <w:color w:val="auto"/>
          <w:highlight w:val="white"/>
        </w:rPr>
      </w:r>
      <w:r/>
    </w:p>
    <w:p>
      <w:pPr>
        <w:pStyle w:val="754"/>
        <w:ind w:right="-283" w:firstLine="480"/>
        <w:jc w:val="both"/>
        <w:spacing w:beforeAutospacing="0" w:afterAutospacing="0" w:line="360" w:lineRule="auto"/>
        <w:rPr>
          <w:color w:val="auto"/>
          <w:highlight w:val="white"/>
        </w:rPr>
      </w:pPr>
      <w:r>
        <w:rPr>
          <w:rFonts w:hint="eastAsia" w:ascii="宋体" w:hAnsi="宋体" w:cs="宋体"/>
          <w:color w:val="auto"/>
          <w:szCs w:val="24"/>
          <w:highlight w:val="white"/>
        </w:rPr>
        <w:t xml:space="preserve">主要设备有：</w:t>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 若有 )</w:t>
      </w:r>
      <w:r>
        <w:rPr>
          <w:color w:val="auto"/>
          <w:highlight w:val="white"/>
        </w:rPr>
      </w:r>
      <w:r/>
    </w:p>
    <w:p>
      <w:pPr>
        <w:pStyle w:val="754"/>
        <w:ind w:right="-283" w:firstLine="480"/>
        <w:jc w:val="both"/>
        <w:spacing w:beforeAutospacing="0" w:afterAutospacing="0" w:line="360" w:lineRule="auto"/>
        <w:rPr>
          <w:color w:val="auto"/>
          <w:highlight w:val="white"/>
        </w:rPr>
      </w:pPr>
      <w:r>
        <w:rPr>
          <w:rFonts w:hint="eastAsia" w:ascii="宋体" w:hAnsi="宋体" w:cs="宋体"/>
          <w:color w:val="auto"/>
          <w:szCs w:val="24"/>
          <w:highlight w:val="white"/>
        </w:rPr>
        <w:t xml:space="preserve">主要专业技术能力有：</w:t>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 若有 )</w:t>
      </w:r>
      <w:r>
        <w:rPr>
          <w:color w:val="auto"/>
          <w:highlight w:val="white"/>
        </w:rPr>
      </w:r>
      <w:r/>
    </w:p>
    <w:p>
      <w:pPr>
        <w:pStyle w:val="754"/>
        <w:ind w:right="-283" w:firstLine="480"/>
        <w:jc w:val="both"/>
        <w:spacing w:beforeAutospacing="0" w:afterAutospacing="0" w:line="360" w:lineRule="auto"/>
        <w:rPr>
          <w:color w:val="auto"/>
          <w:highlight w:val="white"/>
        </w:rPr>
      </w:pPr>
      <w:r>
        <w:rPr>
          <w:rFonts w:hint="eastAsia" w:ascii="宋体" w:hAnsi="宋体" w:cs="宋体"/>
          <w:color w:val="auto"/>
          <w:szCs w:val="24"/>
          <w:highlight w:val="white"/>
        </w:rPr>
        <w:t xml:space="preserve"> </w:t>
      </w:r>
      <w:r>
        <w:rPr>
          <w:color w:val="auto"/>
          <w:highlight w:val="white"/>
        </w:rPr>
      </w:r>
      <w:r/>
    </w:p>
    <w:p>
      <w:pPr>
        <w:pStyle w:val="754"/>
        <w:ind w:right="-283" w:firstLine="480"/>
        <w:jc w:val="both"/>
        <w:spacing w:beforeAutospacing="0" w:afterAutospacing="0" w:line="360" w:lineRule="auto"/>
        <w:rPr>
          <w:color w:val="auto"/>
          <w:highlight w:val="white"/>
        </w:rPr>
      </w:pPr>
      <w:r>
        <w:rPr>
          <w:rFonts w:hint="eastAsia" w:ascii="宋体" w:hAnsi="宋体" w:cs="宋体"/>
          <w:color w:val="auto"/>
          <w:szCs w:val="24"/>
          <w:highlight w:val="white"/>
        </w:rPr>
        <w:t xml:space="preserve"> </w:t>
      </w:r>
      <w:r>
        <w:rPr>
          <w:color w:val="auto"/>
          <w:highlight w:val="white"/>
        </w:rPr>
      </w:r>
      <w:r/>
    </w:p>
    <w:p>
      <w:pPr>
        <w:pStyle w:val="754"/>
        <w:ind w:left="480" w:right="-283" w:firstLine="200"/>
        <w:jc w:val="both"/>
        <w:spacing w:beforeAutospacing="0" w:afterAutospacing="0" w:line="360" w:lineRule="auto"/>
        <w:rPr>
          <w:color w:val="auto"/>
          <w:highlight w:val="white"/>
        </w:rPr>
      </w:pPr>
      <w:r>
        <w:rPr>
          <w:rFonts w:hint="eastAsia" w:ascii="宋体" w:hAnsi="宋体" w:cs="宋体"/>
          <w:color w:val="auto"/>
          <w:szCs w:val="24"/>
          <w:highlight w:val="white"/>
        </w:rPr>
        <w:t xml:space="preserve">                                </w:t>
      </w:r>
      <w:r>
        <w:rPr>
          <w:color w:val="auto"/>
          <w:highlight w:val="white"/>
        </w:rPr>
      </w:r>
      <w:r/>
    </w:p>
    <w:p>
      <w:pPr>
        <w:pStyle w:val="754"/>
        <w:ind w:firstLine="5669"/>
        <w:jc w:val="both"/>
        <w:spacing w:beforeAutospacing="0" w:afterAutospacing="0" w:line="360" w:lineRule="auto"/>
        <w:rPr>
          <w:color w:val="auto"/>
          <w:highlight w:val="white"/>
        </w:rPr>
      </w:pPr>
      <w:r>
        <w:rPr>
          <w:rFonts w:hint="eastAsia" w:ascii="宋体" w:hAnsi="宋体" w:cs="宋体"/>
          <w:color w:val="auto"/>
          <w:szCs w:val="24"/>
          <w:highlight w:val="white"/>
        </w:rPr>
        <w:t xml:space="preserve">声明人：（公章）</w:t>
      </w:r>
      <w:r>
        <w:rPr>
          <w:color w:val="auto"/>
          <w:highlight w:val="white"/>
        </w:rPr>
      </w:r>
      <w:r/>
    </w:p>
    <w:p>
      <w:pPr>
        <w:pStyle w:val="754"/>
        <w:ind w:firstLine="5669"/>
        <w:jc w:val="both"/>
        <w:spacing w:beforeAutospacing="0" w:afterAutospacing="0" w:line="360" w:lineRule="auto"/>
        <w:rPr>
          <w:color w:val="auto"/>
          <w:highlight w:val="white"/>
        </w:rPr>
      </w:pPr>
      <w:r>
        <w:rPr>
          <w:rFonts w:hint="eastAsia" w:ascii="宋体" w:hAnsi="宋体" w:cs="宋体"/>
          <w:color w:val="auto"/>
          <w:szCs w:val="24"/>
          <w:highlight w:val="white"/>
        </w:rPr>
        <w:t xml:space="preserve">日期：</w:t>
      </w:r>
      <w:r>
        <w:rPr>
          <w:color w:val="auto"/>
          <w:highlight w:val="white"/>
        </w:rPr>
      </w:r>
      <w:r/>
    </w:p>
    <w:p>
      <w:pPr>
        <w:pStyle w:val="754"/>
        <w:ind w:right="-283" w:firstLine="480"/>
        <w:jc w:val="both"/>
        <w:spacing w:beforeAutospacing="0" w:afterAutospacing="0" w:line="85" w:lineRule="atLeast"/>
        <w:rPr>
          <w:color w:val="auto"/>
          <w:highlight w:val="white"/>
        </w:rPr>
      </w:pPr>
      <w:r>
        <w:rPr>
          <w:rFonts w:hint="eastAsia" w:ascii="宋体" w:hAnsi="宋体" w:cs="宋体"/>
          <w:color w:val="auto"/>
          <w:szCs w:val="24"/>
          <w:highlight w:val="white"/>
        </w:rPr>
        <w:t xml:space="preserve"> </w:t>
      </w:r>
      <w:r>
        <w:rPr>
          <w:color w:val="auto"/>
          <w:highlight w:val="white"/>
        </w:rPr>
      </w:r>
      <w:r/>
    </w:p>
    <w:p>
      <w:pPr>
        <w:pStyle w:val="754"/>
        <w:ind w:right="-283" w:firstLine="480"/>
        <w:jc w:val="center"/>
        <w:spacing w:beforeAutospacing="0" w:afterAutospacing="0" w:line="499" w:lineRule="atLeast"/>
        <w:rPr>
          <w:color w:val="auto"/>
          <w:highlight w:val="white"/>
        </w:rPr>
      </w:pPr>
      <w:r>
        <w:rPr>
          <w:color w:val="auto"/>
          <w:highlight w:val="white"/>
        </w:rPr>
        <w:t xml:space="preserve"> </w:t>
      </w:r>
      <w:r>
        <w:rPr>
          <w:color w:val="auto"/>
          <w:highlight w:val="white"/>
        </w:rPr>
      </w:r>
      <w:r/>
    </w:p>
    <w:p>
      <w:pPr>
        <w:pStyle w:val="754"/>
        <w:ind w:right="-283" w:firstLine="480"/>
        <w:jc w:val="center"/>
        <w:spacing w:beforeAutospacing="0" w:afterAutospacing="0" w:line="499" w:lineRule="atLeast"/>
        <w:rPr>
          <w:color w:val="auto"/>
          <w:highlight w:val="white"/>
        </w:rPr>
      </w:pPr>
      <w:r>
        <w:rPr>
          <w:color w:val="auto"/>
          <w:highlight w:val="white"/>
        </w:rPr>
        <w:t xml:space="preserve"> </w:t>
      </w:r>
      <w:r>
        <w:rPr>
          <w:color w:val="auto"/>
          <w:highlight w:val="white"/>
        </w:rPr>
      </w:r>
      <w:r/>
    </w:p>
    <w:p>
      <w:pPr>
        <w:pStyle w:val="754"/>
        <w:ind w:right="-283" w:firstLine="480"/>
        <w:jc w:val="center"/>
        <w:spacing w:beforeAutospacing="0" w:afterAutospacing="0" w:line="499" w:lineRule="atLeast"/>
        <w:rPr>
          <w:color w:val="auto"/>
          <w:highlight w:val="white"/>
        </w:rPr>
      </w:pPr>
      <w:r>
        <w:rPr>
          <w:color w:val="auto"/>
          <w:highlight w:val="white"/>
        </w:rPr>
        <w:t xml:space="preserve"> </w:t>
      </w:r>
      <w:r>
        <w:rPr>
          <w:color w:val="auto"/>
          <w:highlight w:val="white"/>
        </w:rPr>
      </w:r>
      <w:r/>
    </w:p>
    <w:p>
      <w:pPr>
        <w:rPr>
          <w:color w:val="auto"/>
          <w:highlight w:val="white"/>
        </w:rPr>
      </w:pPr>
      <w:r>
        <w:rPr>
          <w:color w:val="auto"/>
          <w:highlight w:val="white"/>
        </w:rPr>
        <w:br w:type="page" w:clear="all"/>
      </w:r>
      <w:r>
        <w:rPr>
          <w:color w:val="auto"/>
          <w:highlight w:val="white"/>
        </w:rPr>
      </w:r>
      <w:r/>
    </w:p>
    <w:p>
      <w:pPr>
        <w:pStyle w:val="754"/>
        <w:jc w:val="center"/>
        <w:spacing w:beforeAutospacing="0" w:afterAutospacing="0" w:line="360" w:lineRule="auto"/>
        <w:widowControl/>
        <w:rPr>
          <w:rFonts w:ascii="宋体" w:hAnsi="宋体" w:cs="宋体"/>
          <w:b/>
          <w:bCs/>
          <w:color w:val="auto"/>
          <w:sz w:val="36"/>
          <w:szCs w:val="36"/>
          <w:highlight w:val="white"/>
        </w:rPr>
      </w:pPr>
      <w:r>
        <w:rPr>
          <w:rFonts w:hint="eastAsia" w:ascii="宋体" w:hAnsi="宋体" w:cs="宋体"/>
          <w:b/>
          <w:bCs/>
          <w:color w:val="auto"/>
          <w:sz w:val="36"/>
          <w:szCs w:val="36"/>
          <w:highlight w:val="white"/>
        </w:rPr>
        <w:t xml:space="preserve">参加政府采购活动前3年内在经营活动中没有重大违法</w:t>
      </w:r>
      <w:r>
        <w:rPr>
          <w:color w:val="auto"/>
          <w:highlight w:val="white"/>
        </w:rPr>
      </w:r>
      <w:r/>
    </w:p>
    <w:p>
      <w:pPr>
        <w:pStyle w:val="754"/>
        <w:jc w:val="center"/>
        <w:spacing w:beforeAutospacing="0" w:afterAutospacing="0" w:line="360" w:lineRule="auto"/>
        <w:widowControl/>
        <w:rPr>
          <w:rFonts w:ascii="宋体" w:hAnsi="宋体" w:cs="宋体"/>
          <w:b/>
          <w:bCs/>
          <w:color w:val="auto"/>
          <w:sz w:val="36"/>
          <w:szCs w:val="36"/>
          <w:highlight w:val="white"/>
        </w:rPr>
      </w:pPr>
      <w:r>
        <w:rPr>
          <w:rFonts w:hint="eastAsia" w:ascii="宋体" w:hAnsi="宋体" w:cs="宋体"/>
          <w:b/>
          <w:bCs/>
          <w:color w:val="auto"/>
          <w:sz w:val="36"/>
          <w:szCs w:val="36"/>
          <w:highlight w:val="white"/>
        </w:rPr>
        <w:t xml:space="preserve">记录的书面声明</w:t>
      </w:r>
      <w:r>
        <w:rPr>
          <w:color w:val="auto"/>
          <w:highlight w:val="white"/>
        </w:rPr>
      </w:r>
      <w:r/>
    </w:p>
    <w:p>
      <w:pPr>
        <w:pStyle w:val="754"/>
        <w:ind w:right="-283" w:firstLine="640"/>
        <w:jc w:val="center"/>
        <w:spacing w:beforeAutospacing="0" w:afterAutospacing="0" w:line="360" w:lineRule="auto"/>
        <w:widowControl/>
        <w:rPr>
          <w:color w:val="auto"/>
          <w:highlight w:val="white"/>
        </w:rPr>
      </w:pPr>
      <w:r>
        <w:rPr>
          <w:rFonts w:hint="eastAsia" w:ascii="宋体" w:hAnsi="宋体" w:cs="宋体"/>
          <w:color w:val="auto"/>
          <w:sz w:val="32"/>
          <w:szCs w:val="32"/>
          <w:highlight w:val="white"/>
        </w:rPr>
        <w:t xml:space="preserve"> </w:t>
      </w:r>
      <w:r>
        <w:rPr>
          <w:color w:val="auto"/>
          <w:highlight w:val="white"/>
        </w:rPr>
      </w:r>
      <w:r/>
    </w:p>
    <w:p>
      <w:pPr>
        <w:pStyle w:val="754"/>
        <w:ind w:right="-283"/>
        <w:jc w:val="both"/>
        <w:spacing w:beforeAutospacing="0" w:afterAutospacing="0" w:line="360" w:lineRule="auto"/>
        <w:rPr>
          <w:color w:val="auto"/>
          <w:highlight w:val="white"/>
        </w:rPr>
      </w:pP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（采购人名称）：</w:t>
      </w:r>
      <w:r>
        <w:rPr>
          <w:color w:val="auto"/>
          <w:highlight w:val="white"/>
        </w:rPr>
      </w:r>
      <w:r/>
    </w:p>
    <w:p>
      <w:pPr>
        <w:pStyle w:val="754"/>
        <w:ind w:firstLine="480"/>
        <w:spacing w:beforeAutospacing="0" w:afterAutospacing="0" w:line="360" w:lineRule="auto"/>
        <w:widowControl/>
        <w:rPr>
          <w:color w:val="auto"/>
          <w:highlight w:val="white"/>
        </w:rPr>
      </w:pPr>
      <w:r>
        <w:rPr>
          <w:rFonts w:hint="eastAsia" w:ascii="宋体" w:hAnsi="宋体" w:cs="宋体"/>
          <w:color w:val="auto"/>
          <w:szCs w:val="24"/>
          <w:highlight w:val="white"/>
        </w:rPr>
        <w:t xml:space="preserve">我公司（单位）</w:t>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参加本次项目</w:t>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 政府采购活动前三年内，在经营活动中没有重大违法记录，我公司（单位）愿针对本次项目</w:t>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进行投标，投标文件中所有关于投标资格的文件、证明、陈述均是真实的、准确的。若有违背，我公司（单位）</w:t>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愿意承担由此而产生的一切后果。</w:t>
      </w:r>
      <w:r>
        <w:rPr>
          <w:color w:val="auto"/>
          <w:highlight w:val="white"/>
        </w:rPr>
      </w:r>
      <w:r/>
    </w:p>
    <w:p>
      <w:pPr>
        <w:pStyle w:val="754"/>
        <w:ind w:right="-283" w:firstLine="560"/>
        <w:jc w:val="both"/>
        <w:spacing w:beforeAutospacing="0" w:afterAutospacing="0" w:line="360" w:lineRule="auto"/>
        <w:widowControl/>
        <w:rPr>
          <w:color w:val="auto"/>
          <w:highlight w:val="white"/>
        </w:rPr>
      </w:pPr>
      <w:r>
        <w:rPr>
          <w:rFonts w:hint="eastAsia" w:ascii="宋体" w:hAnsi="宋体" w:cs="宋体"/>
          <w:color w:val="auto"/>
          <w:sz w:val="28"/>
          <w:szCs w:val="28"/>
          <w:highlight w:val="white"/>
        </w:rPr>
        <w:t xml:space="preserve"> </w:t>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投标人（盖章）：</w:t>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法定代表人或法定代表人授权代表（签字或盖章）：</w:t>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日期：</w:t>
      </w:r>
      <w:r>
        <w:rPr>
          <w:color w:val="auto"/>
          <w:highlight w:val="white"/>
        </w:rPr>
      </w:r>
      <w:r/>
    </w:p>
    <w:p>
      <w:pPr>
        <w:pStyle w:val="754"/>
        <w:ind w:right="-283" w:firstLine="480"/>
        <w:spacing w:before="240" w:beforeAutospacing="0" w:after="24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 </w:t>
      </w:r>
      <w:r>
        <w:rPr>
          <w:color w:val="auto"/>
          <w:highlight w:val="white"/>
        </w:rPr>
      </w:r>
      <w:r/>
    </w:p>
    <w:p>
      <w:pPr>
        <w:rPr>
          <w:rFonts w:ascii="宋体" w:hAnsi="宋体" w:cs="宋体"/>
          <w:color w:val="auto"/>
          <w:sz w:val="24"/>
          <w:szCs w:val="24"/>
          <w:highlight w:val="white"/>
        </w:rPr>
      </w:pPr>
      <w:r>
        <w:rPr>
          <w:rFonts w:hint="eastAsia" w:ascii="宋体" w:hAnsi="宋体" w:cs="宋体"/>
          <w:color w:val="auto"/>
          <w:sz w:val="24"/>
          <w:szCs w:val="24"/>
          <w:highlight w:val="white"/>
        </w:rPr>
        <w:br w:type="page" w:clear="all"/>
      </w:r>
      <w:r>
        <w:rPr>
          <w:color w:val="auto"/>
          <w:highlight w:val="white"/>
        </w:rPr>
      </w:r>
      <w:r/>
    </w:p>
    <w:p>
      <w:pPr>
        <w:pStyle w:val="754"/>
        <w:jc w:val="center"/>
        <w:spacing w:beforeAutospacing="0" w:afterAutospacing="0" w:line="360" w:lineRule="auto"/>
        <w:widowControl/>
        <w:rPr>
          <w:rFonts w:ascii="宋体" w:hAnsi="宋体" w:cs="宋体"/>
          <w:b/>
          <w:bCs/>
          <w:color w:val="auto"/>
          <w:sz w:val="36"/>
          <w:szCs w:val="36"/>
          <w:highlight w:val="white"/>
        </w:rPr>
      </w:pPr>
      <w:r>
        <w:rPr>
          <w:rFonts w:hint="eastAsia" w:ascii="宋体" w:hAnsi="宋体" w:cs="宋体"/>
          <w:b/>
          <w:bCs/>
          <w:color w:val="auto"/>
          <w:sz w:val="36"/>
          <w:szCs w:val="36"/>
          <w:highlight w:val="white"/>
        </w:rPr>
        <w:t xml:space="preserve">法定代表人授权委托书</w:t>
      </w:r>
      <w:r>
        <w:rPr>
          <w:color w:val="auto"/>
          <w:highlight w:val="white"/>
        </w:rPr>
      </w:r>
      <w:r/>
    </w:p>
    <w:p>
      <w:pPr>
        <w:pStyle w:val="754"/>
        <w:ind w:right="-283"/>
        <w:jc w:val="both"/>
        <w:spacing w:beforeAutospacing="0" w:afterAutospacing="0" w:line="360" w:lineRule="auto"/>
        <w:rPr>
          <w:color w:val="auto"/>
          <w:highlight w:val="white"/>
        </w:rPr>
      </w:pP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（采购人名称）：</w:t>
      </w:r>
      <w:r>
        <w:rPr>
          <w:color w:val="auto"/>
          <w:highlight w:val="white"/>
        </w:rPr>
      </w:r>
      <w:r/>
    </w:p>
    <w:p>
      <w:pPr>
        <w:pStyle w:val="754"/>
        <w:ind w:right="-283" w:firstLine="960"/>
        <w:jc w:val="both"/>
        <w:spacing w:beforeAutospacing="0" w:afterAutospacing="0" w:line="579" w:lineRule="atLeast"/>
        <w:widowControl/>
        <w:rPr>
          <w:color w:val="auto"/>
          <w:highlight w:val="white"/>
        </w:rPr>
      </w:pPr>
      <w:r>
        <w:rPr>
          <w:rFonts w:hint="eastAsia" w:ascii="宋体" w:hAnsi="宋体" w:cs="宋体"/>
          <w:color w:val="auto"/>
          <w:szCs w:val="24"/>
          <w:highlight w:val="white"/>
          <w:u w:val="single"/>
        </w:rPr>
        <w:t xml:space="preserve">            （投标人名称）</w:t>
      </w:r>
      <w:r>
        <w:rPr>
          <w:rFonts w:hint="eastAsia" w:ascii="宋体" w:hAnsi="宋体" w:cs="宋体"/>
          <w:color w:val="auto"/>
          <w:szCs w:val="24"/>
          <w:highlight w:val="white"/>
        </w:rPr>
        <w:t xml:space="preserve">系中华人民共和国合法公司（单位），特授权</w:t>
      </w:r>
      <w:r>
        <w:rPr>
          <w:rFonts w:hint="eastAsia" w:ascii="宋体" w:hAnsi="宋体" w:cs="宋体"/>
          <w:color w:val="auto"/>
          <w:szCs w:val="24"/>
          <w:highlight w:val="white"/>
          <w:u w:val="single"/>
        </w:rPr>
        <w:t xml:space="preserve">       （姓名） </w:t>
      </w:r>
      <w:r>
        <w:rPr>
          <w:rFonts w:hint="eastAsia" w:ascii="宋体" w:hAnsi="宋体" w:cs="宋体"/>
          <w:color w:val="auto"/>
          <w:szCs w:val="24"/>
          <w:highlight w:val="white"/>
        </w:rPr>
        <w:t xml:space="preserve">代表我公司（单位）</w:t>
      </w:r>
      <w:r>
        <w:rPr>
          <w:rFonts w:hint="eastAsia" w:ascii="宋体" w:hAnsi="宋体" w:cs="宋体"/>
          <w:color w:val="auto"/>
          <w:szCs w:val="24"/>
          <w:highlight w:val="white"/>
          <w:u w:val="single"/>
        </w:rPr>
        <w:t xml:space="preserve">（投标人名称）</w:t>
      </w:r>
      <w:r>
        <w:rPr>
          <w:rFonts w:hint="eastAsia" w:ascii="宋体" w:hAnsi="宋体" w:cs="宋体"/>
          <w:color w:val="auto"/>
          <w:szCs w:val="24"/>
          <w:highlight w:val="white"/>
        </w:rPr>
        <w:t xml:space="preserve">全权办理针对本项目</w:t>
      </w:r>
      <w:r>
        <w:rPr>
          <w:rFonts w:hint="eastAsia" w:ascii="宋体" w:hAnsi="宋体" w:cs="宋体"/>
          <w:color w:val="auto"/>
          <w:szCs w:val="24"/>
          <w:highlight w:val="white"/>
          <w:u w:val="single"/>
        </w:rPr>
        <w:t xml:space="preserve">       （项目名称） </w:t>
      </w:r>
      <w:r>
        <w:rPr>
          <w:rFonts w:hint="eastAsia" w:ascii="宋体" w:hAnsi="宋体" w:cs="宋体"/>
          <w:color w:val="auto"/>
          <w:szCs w:val="24"/>
          <w:highlight w:val="white"/>
        </w:rPr>
        <w:t xml:space="preserve">的投标、参与开标、评标、签约等具体工作，并签署全部有关的文件、协议及合同。</w:t>
      </w:r>
      <w:r>
        <w:rPr>
          <w:color w:val="auto"/>
          <w:highlight w:val="white"/>
        </w:rPr>
      </w:r>
      <w:r/>
    </w:p>
    <w:p>
      <w:pPr>
        <w:pStyle w:val="754"/>
        <w:ind w:right="-283" w:firstLine="480"/>
        <w:jc w:val="both"/>
        <w:spacing w:beforeAutospacing="0" w:afterAutospacing="0" w:line="579" w:lineRule="atLeast"/>
        <w:widowControl/>
        <w:rPr>
          <w:color w:val="auto"/>
          <w:highlight w:val="white"/>
        </w:rPr>
      </w:pPr>
      <w:r>
        <w:rPr>
          <w:rFonts w:hint="eastAsia" w:ascii="宋体" w:hAnsi="宋体" w:cs="宋体"/>
          <w:color w:val="auto"/>
          <w:szCs w:val="24"/>
          <w:highlight w:val="white"/>
        </w:rPr>
        <w:t xml:space="preserve">我公司（单位）对被授权代表的签名负全部责任。</w:t>
      </w:r>
      <w:r>
        <w:rPr>
          <w:color w:val="auto"/>
          <w:highlight w:val="white"/>
        </w:rPr>
      </w:r>
      <w:r/>
    </w:p>
    <w:p>
      <w:pPr>
        <w:pStyle w:val="754"/>
        <w:ind w:right="-283" w:firstLine="480"/>
        <w:jc w:val="both"/>
        <w:spacing w:beforeAutospacing="0" w:afterAutospacing="0" w:line="579" w:lineRule="atLeast"/>
        <w:widowControl/>
        <w:rPr>
          <w:color w:val="auto"/>
          <w:highlight w:val="white"/>
        </w:rPr>
      </w:pPr>
      <w:r>
        <w:rPr>
          <w:rFonts w:hint="eastAsia" w:ascii="宋体" w:hAnsi="宋体" w:cs="宋体"/>
          <w:color w:val="auto"/>
          <w:szCs w:val="24"/>
          <w:highlight w:val="white"/>
        </w:rPr>
        <w:t xml:space="preserve">在撤销授权的书面通知送达你处以前，本授权书一直有效，被授权代表签署的所有文件（在授权书有效期内签署的）不因授权的撤销而失效。</w:t>
      </w:r>
      <w:r>
        <w:rPr>
          <w:color w:val="auto"/>
          <w:highlight w:val="white"/>
        </w:rPr>
      </w:r>
      <w:r/>
    </w:p>
    <w:p>
      <w:pPr>
        <w:pStyle w:val="754"/>
        <w:ind w:right="-283" w:firstLine="480"/>
        <w:jc w:val="both"/>
        <w:spacing w:beforeAutospacing="0" w:afterAutospacing="0" w:line="579" w:lineRule="atLeast"/>
        <w:widowControl/>
        <w:rPr>
          <w:color w:val="auto"/>
          <w:highlight w:val="white"/>
        </w:rPr>
      </w:pPr>
      <w:r>
        <w:rPr>
          <w:rFonts w:hint="eastAsia" w:ascii="宋体" w:hAnsi="宋体" w:cs="宋体"/>
          <w:color w:val="auto"/>
          <w:szCs w:val="24"/>
          <w:highlight w:val="white"/>
        </w:rPr>
        <w:t xml:space="preserve">被授权代表情况：</w:t>
      </w:r>
      <w:r>
        <w:rPr>
          <w:color w:val="auto"/>
          <w:highlight w:val="white"/>
        </w:rPr>
      </w:r>
      <w:r/>
    </w:p>
    <w:p>
      <w:pPr>
        <w:pStyle w:val="754"/>
        <w:ind w:right="-283" w:firstLine="480"/>
        <w:jc w:val="both"/>
        <w:spacing w:beforeAutospacing="0" w:afterAutospacing="0" w:line="579" w:lineRule="atLeast"/>
        <w:widowControl/>
        <w:rPr>
          <w:color w:val="auto"/>
          <w:highlight w:val="white"/>
        </w:rPr>
      </w:pPr>
      <w:r>
        <w:rPr>
          <w:rFonts w:hint="eastAsia" w:ascii="宋体" w:hAnsi="宋体" w:cs="宋体"/>
          <w:color w:val="auto"/>
          <w:szCs w:val="24"/>
          <w:highlight w:val="white"/>
        </w:rPr>
        <w:t xml:space="preserve">姓名：         性别：       电话：</w:t>
      </w:r>
      <w:r>
        <w:rPr>
          <w:color w:val="auto"/>
          <w:highlight w:val="white"/>
        </w:rPr>
      </w:r>
      <w:r/>
    </w:p>
    <w:p>
      <w:pPr>
        <w:pStyle w:val="754"/>
        <w:ind w:right="-283" w:firstLine="480"/>
        <w:jc w:val="right"/>
        <w:spacing w:before="240" w:beforeAutospacing="0" w:after="240" w:afterAutospacing="0" w:line="360" w:lineRule="auto"/>
        <w:widowControl/>
        <w:rPr>
          <w:color w:val="auto"/>
          <w:highlight w:val="white"/>
        </w:rPr>
      </w:pPr>
      <w:r>
        <w:rPr>
          <w:rFonts w:hint="eastAsia" w:ascii="宋体" w:hAnsi="宋体" w:cs="宋体"/>
          <w:color w:val="auto"/>
          <w:szCs w:val="24"/>
          <w:highlight w:val="white"/>
        </w:rPr>
        <w:t xml:space="preserve"> </w:t>
      </w:r>
      <w:r>
        <w:rPr>
          <w:color w:val="auto"/>
          <w:highlight w:val="white"/>
        </w:rPr>
      </w:r>
      <w:r/>
    </w:p>
    <w:p>
      <w:pPr>
        <w:pStyle w:val="754"/>
        <w:ind w:right="-283" w:firstLine="480"/>
        <w:jc w:val="right"/>
        <w:spacing w:before="240" w:beforeAutospacing="0" w:after="240" w:afterAutospacing="0" w:line="360" w:lineRule="auto"/>
        <w:widowControl/>
        <w:rPr>
          <w:color w:val="auto"/>
          <w:highlight w:val="white"/>
        </w:rPr>
      </w:pPr>
      <w:r>
        <w:rPr>
          <w:rFonts w:hint="eastAsia" w:ascii="宋体" w:hAnsi="宋体" w:cs="宋体"/>
          <w:color w:val="auto"/>
          <w:szCs w:val="24"/>
          <w:highlight w:val="white"/>
        </w:rPr>
        <w:t xml:space="preserve"> </w:t>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投标人（盖章）：</w:t>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法定代表人或法定代表人授权代表（签字或盖章）：</w:t>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日期：</w:t>
      </w:r>
      <w:r>
        <w:rPr>
          <w:color w:val="auto"/>
          <w:highlight w:val="white"/>
        </w:rPr>
      </w:r>
      <w:r/>
    </w:p>
    <w:p>
      <w:pPr>
        <w:pStyle w:val="754"/>
        <w:ind w:right="-283" w:firstLine="480"/>
        <w:jc w:val="center"/>
        <w:spacing w:before="240" w:beforeAutospacing="0" w:after="240" w:afterAutospacing="0" w:line="360" w:lineRule="auto"/>
        <w:widowControl/>
        <w:rPr>
          <w:color w:val="auto"/>
          <w:highlight w:val="white"/>
        </w:rPr>
      </w:pPr>
      <w:r>
        <w:rPr>
          <w:color w:val="auto"/>
          <w:highlight w:val="white"/>
        </w:rPr>
      </w:r>
      <w:r>
        <w:rPr>
          <w:color w:val="auto"/>
          <w:highlight w:val="white"/>
        </w:rPr>
      </w:r>
      <w:r/>
    </w:p>
    <w:p>
      <w:pPr>
        <w:pStyle w:val="754"/>
        <w:ind w:right="-283" w:firstLine="480"/>
        <w:spacing w:before="240" w:beforeAutospacing="0" w:after="240" w:afterAutospacing="0" w:line="360" w:lineRule="auto"/>
        <w:widowControl/>
        <w:rPr>
          <w:rFonts w:ascii="宋体" w:hAnsi="宋体" w:cs="宋体"/>
          <w:color w:val="auto"/>
          <w:szCs w:val="24"/>
          <w:highlight w:val="white"/>
        </w:rPr>
      </w:pPr>
      <w:r>
        <w:rPr>
          <w:rFonts w:ascii="宋体" w:hAnsi="宋体" w:cs="宋体"/>
          <w:color w:val="auto"/>
          <w:szCs w:val="24"/>
          <w:highlight w:val="white"/>
        </w:rPr>
      </w:r>
      <w:r>
        <w:rPr>
          <w:color w:val="auto"/>
          <w:highlight w:val="white"/>
        </w:rPr>
      </w:r>
      <w:r/>
    </w:p>
    <w:p>
      <w:pPr>
        <w:pStyle w:val="754"/>
        <w:ind w:firstLine="480"/>
        <w:spacing w:beforeAutospacing="0" w:afterAutospacing="0" w:line="360" w:lineRule="auto"/>
        <w:widowControl/>
        <w:rPr>
          <w:color w:val="auto"/>
          <w:highlight w:val="white"/>
        </w:rPr>
      </w:pPr>
      <w:r>
        <w:rPr>
          <w:color w:val="auto"/>
          <w:highlight w:val="white"/>
        </w:rPr>
      </w:r>
      <w:r>
        <w:rPr>
          <w:color w:val="auto"/>
          <w:highlight w:val="white"/>
        </w:rPr>
      </w:r>
      <w:r/>
    </w:p>
    <w:p>
      <w:pPr>
        <w:rPr>
          <w:color w:val="auto"/>
          <w:highlight w:val="white"/>
        </w:rPr>
      </w:pPr>
      <w:r>
        <w:rPr>
          <w:rFonts w:hint="eastAsia"/>
          <w:color w:val="auto"/>
          <w:highlight w:val="white"/>
        </w:rPr>
        <w:br w:type="page" w:clear="all"/>
      </w:r>
      <w:r>
        <w:rPr>
          <w:color w:val="auto"/>
          <w:highlight w:val="white"/>
        </w:rPr>
      </w:r>
      <w:r/>
    </w:p>
    <w:p>
      <w:pPr>
        <w:pStyle w:val="754"/>
        <w:jc w:val="center"/>
        <w:spacing w:beforeAutospacing="0" w:afterAutospacing="0" w:line="360" w:lineRule="auto"/>
        <w:widowControl/>
        <w:rPr>
          <w:color w:val="auto"/>
          <w:highlight w:val="white"/>
        </w:rPr>
      </w:pPr>
      <w:r>
        <w:rPr>
          <w:rFonts w:hint="eastAsia" w:ascii="宋体" w:hAnsi="宋体" w:cs="宋体"/>
          <w:b/>
          <w:bCs/>
          <w:color w:val="auto"/>
          <w:sz w:val="36"/>
          <w:szCs w:val="36"/>
          <w:highlight w:val="white"/>
        </w:rPr>
        <w:t xml:space="preserve">中小企业声明函</w:t>
      </w:r>
      <w:r>
        <w:rPr>
          <w:color w:val="auto"/>
          <w:highlight w:val="white"/>
        </w:rPr>
      </w:r>
      <w:r/>
    </w:p>
    <w:p>
      <w:pPr>
        <w:pStyle w:val="754"/>
        <w:ind w:firstLine="480"/>
        <w:spacing w:beforeAutospacing="0" w:afterAutospacing="0" w:line="559" w:lineRule="atLeast"/>
        <w:widowControl/>
        <w:rPr>
          <w:color w:val="auto"/>
          <w:highlight w:val="white"/>
        </w:rPr>
      </w:pPr>
      <w:r>
        <w:rPr>
          <w:rFonts w:ascii="Arial" w:hAnsi="Arial" w:cs="Arial"/>
          <w:color w:val="auto"/>
          <w:szCs w:val="24"/>
          <w:highlight w:val="white"/>
        </w:rPr>
        <w:t xml:space="preserve">本公司（联合体）郑重声明，根据《政府采购促进中小企业发展管理办法》（财库﹝2020﹞46 号）的规定，本公司（联合体）参加</w:t>
      </w:r>
      <w:r>
        <w:rPr>
          <w:rFonts w:ascii="Arial" w:hAnsi="Arial" w:cs="Arial"/>
          <w:color w:val="auto"/>
          <w:szCs w:val="24"/>
          <w:highlight w:val="white"/>
          <w:u w:val="single"/>
        </w:rPr>
        <w:t xml:space="preserve">（采购</w:t>
      </w:r>
      <w:r>
        <w:rPr>
          <w:rFonts w:hint="eastAsia" w:ascii="Arial" w:hAnsi="Arial" w:cs="Arial"/>
          <w:color w:val="auto"/>
          <w:szCs w:val="24"/>
          <w:highlight w:val="white"/>
          <w:u w:val="single"/>
        </w:rPr>
        <w:t xml:space="preserve">人</w:t>
      </w:r>
      <w:r>
        <w:rPr>
          <w:rFonts w:ascii="Arial" w:hAnsi="Arial" w:cs="Arial"/>
          <w:color w:val="auto"/>
          <w:szCs w:val="24"/>
          <w:highlight w:val="white"/>
          <w:u w:val="single"/>
        </w:rPr>
        <w:t xml:space="preserve">名称）</w:t>
      </w:r>
      <w:r>
        <w:rPr>
          <w:rFonts w:ascii="Arial" w:hAnsi="Arial" w:cs="Arial"/>
          <w:color w:val="auto"/>
          <w:szCs w:val="24"/>
          <w:highlight w:val="white"/>
        </w:rPr>
        <w:t xml:space="preserve">的</w:t>
      </w:r>
      <w:r>
        <w:rPr>
          <w:rFonts w:ascii="Arial" w:hAnsi="Arial" w:cs="Arial"/>
          <w:color w:val="auto"/>
          <w:szCs w:val="24"/>
          <w:highlight w:val="white"/>
          <w:u w:val="single"/>
        </w:rPr>
        <w:t xml:space="preserve">（项目名称）</w:t>
      </w:r>
      <w:r>
        <w:rPr>
          <w:rFonts w:ascii="Arial" w:hAnsi="Arial" w:cs="Arial"/>
          <w:color w:val="auto"/>
          <w:szCs w:val="24"/>
          <w:highlight w:val="white"/>
        </w:rPr>
        <w:t xml:space="preserve">采购活动，</w:t>
      </w:r>
      <w:r>
        <w:rPr>
          <w:rFonts w:hint="eastAsia" w:ascii="宋体" w:hAnsi="宋体" w:cs="宋体"/>
          <w:color w:val="auto"/>
          <w:szCs w:val="24"/>
          <w:highlight w:val="white"/>
        </w:rPr>
        <w:t xml:space="preserve">服务全部由符合政策要求的中小企业承接</w:t>
      </w:r>
      <w:r>
        <w:rPr>
          <w:rFonts w:ascii="Arial" w:hAnsi="Arial" w:cs="Arial"/>
          <w:color w:val="auto"/>
          <w:szCs w:val="24"/>
          <w:highlight w:val="white"/>
        </w:rPr>
        <w:t xml:space="preserve">。相关企业（含联合体中的中小企业、签订分包意向协议的中小企业） 的具体情况如下：</w:t>
      </w:r>
      <w:r>
        <w:rPr>
          <w:color w:val="auto"/>
          <w:highlight w:val="white"/>
        </w:rPr>
      </w:r>
      <w:r/>
    </w:p>
    <w:p>
      <w:pPr>
        <w:pStyle w:val="754"/>
        <w:ind w:firstLine="480"/>
        <w:spacing w:beforeAutospacing="0" w:afterAutospacing="0" w:line="559" w:lineRule="atLeast"/>
        <w:widowControl/>
        <w:rPr>
          <w:color w:val="auto"/>
          <w:highlight w:val="white"/>
        </w:rPr>
      </w:pPr>
      <w:r>
        <w:rPr>
          <w:rFonts w:ascii="Arial" w:hAnsi="Arial" w:cs="Arial"/>
          <w:color w:val="auto"/>
          <w:szCs w:val="24"/>
          <w:highlight w:val="white"/>
        </w:rPr>
        <w:t xml:space="preserve">1. </w:t>
      </w:r>
      <w:r>
        <w:rPr>
          <w:rFonts w:hint="eastAsia" w:ascii="宋体" w:hAnsi="宋体" w:cs="宋体"/>
          <w:color w:val="auto"/>
          <w:szCs w:val="24"/>
          <w:highlight w:val="white"/>
          <w:u w:val="single"/>
        </w:rPr>
        <w:t xml:space="preserve">（标的名称）</w:t>
      </w:r>
      <w:r>
        <w:rPr>
          <w:rFonts w:hint="eastAsia" w:ascii="宋体" w:hAnsi="宋体" w:cs="宋体"/>
          <w:color w:val="auto"/>
          <w:szCs w:val="24"/>
          <w:highlight w:val="white"/>
        </w:rPr>
        <w:t xml:space="preserve">，属于</w:t>
      </w:r>
      <w:r>
        <w:rPr>
          <w:rFonts w:hint="eastAsia" w:ascii="宋体" w:hAnsi="宋体" w:cs="宋体"/>
          <w:color w:val="auto"/>
          <w:szCs w:val="24"/>
          <w:highlight w:val="white"/>
          <w:u w:val="single"/>
        </w:rPr>
        <w:t xml:space="preserve">（采购文件中明确的所属行业）行业</w:t>
      </w:r>
      <w:r>
        <w:rPr>
          <w:rFonts w:hint="eastAsia" w:ascii="宋体" w:hAnsi="宋体" w:cs="宋体"/>
          <w:color w:val="auto"/>
          <w:szCs w:val="24"/>
          <w:highlight w:val="white"/>
        </w:rPr>
        <w:t xml:space="preserve">；承接企业为</w:t>
      </w:r>
      <w:r>
        <w:rPr>
          <w:rFonts w:hint="eastAsia" w:ascii="宋体" w:hAnsi="宋体" w:cs="宋体"/>
          <w:color w:val="auto"/>
          <w:szCs w:val="24"/>
          <w:highlight w:val="white"/>
          <w:u w:val="single"/>
        </w:rPr>
        <w:t xml:space="preserve">（企业名称）</w:t>
      </w:r>
      <w:r>
        <w:rPr>
          <w:rFonts w:hint="eastAsia" w:ascii="宋体" w:hAnsi="宋体" w:cs="宋体"/>
          <w:color w:val="auto"/>
          <w:szCs w:val="24"/>
          <w:highlight w:val="white"/>
        </w:rPr>
        <w:t xml:space="preserve">，从业人员</w:t>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u w:val="single"/>
        </w:rPr>
        <w:tab/>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人，营业收入为</w:t>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u w:val="single"/>
        </w:rPr>
        <w:tab/>
      </w:r>
      <w:r>
        <w:rPr>
          <w:rFonts w:hint="eastAsia" w:ascii="宋体" w:hAnsi="宋体" w:cs="宋体"/>
          <w:color w:val="auto"/>
          <w:szCs w:val="24"/>
          <w:highlight w:val="white"/>
        </w:rPr>
        <w:t xml:space="preserve">万元，资产总额为</w:t>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万元，属于</w:t>
      </w:r>
      <w:r>
        <w:rPr>
          <w:rFonts w:hint="eastAsia" w:ascii="宋体" w:hAnsi="宋体" w:cs="宋体"/>
          <w:color w:val="auto"/>
          <w:szCs w:val="24"/>
          <w:highlight w:val="white"/>
          <w:u w:val="single"/>
        </w:rPr>
        <w:t xml:space="preserve">     （中型企业、小型企业、微型企业）</w:t>
      </w:r>
      <w:r>
        <w:rPr>
          <w:rFonts w:ascii="Arial" w:hAnsi="Arial" w:cs="Arial"/>
          <w:color w:val="auto"/>
          <w:szCs w:val="24"/>
          <w:highlight w:val="white"/>
        </w:rPr>
        <w:t xml:space="preserve">；</w:t>
      </w:r>
      <w:r>
        <w:rPr>
          <w:color w:val="auto"/>
          <w:highlight w:val="white"/>
        </w:rPr>
      </w:r>
      <w:r/>
    </w:p>
    <w:p>
      <w:pPr>
        <w:pStyle w:val="754"/>
        <w:ind w:firstLine="480"/>
        <w:spacing w:beforeAutospacing="0" w:afterAutospacing="0" w:line="559" w:lineRule="atLeast"/>
        <w:widowControl/>
        <w:rPr>
          <w:color w:val="auto"/>
          <w:highlight w:val="white"/>
        </w:rPr>
      </w:pPr>
      <w:r>
        <w:rPr>
          <w:rFonts w:ascii="Arial" w:hAnsi="Arial" w:cs="Arial"/>
          <w:color w:val="auto"/>
          <w:szCs w:val="24"/>
          <w:highlight w:val="white"/>
        </w:rPr>
        <w:t xml:space="preserve">2. </w:t>
      </w:r>
      <w:r>
        <w:rPr>
          <w:rFonts w:ascii="Arial" w:hAnsi="Arial" w:cs="Arial"/>
          <w:color w:val="auto"/>
          <w:szCs w:val="24"/>
          <w:highlight w:val="white"/>
          <w:u w:val="single"/>
        </w:rPr>
        <w:t xml:space="preserve">（</w:t>
      </w:r>
      <w:r>
        <w:rPr>
          <w:rFonts w:hint="eastAsia" w:ascii="宋体" w:hAnsi="宋体" w:cs="宋体"/>
          <w:color w:val="auto"/>
          <w:szCs w:val="24"/>
          <w:highlight w:val="white"/>
          <w:u w:val="single"/>
        </w:rPr>
        <w:t xml:space="preserve">标的名称）</w:t>
      </w:r>
      <w:r>
        <w:rPr>
          <w:rFonts w:hint="eastAsia" w:ascii="宋体" w:hAnsi="宋体" w:cs="宋体"/>
          <w:color w:val="auto"/>
          <w:szCs w:val="24"/>
          <w:highlight w:val="white"/>
        </w:rPr>
        <w:t xml:space="preserve">，属于</w:t>
      </w:r>
      <w:r>
        <w:rPr>
          <w:rFonts w:hint="eastAsia" w:ascii="宋体" w:hAnsi="宋体" w:cs="宋体"/>
          <w:color w:val="auto"/>
          <w:szCs w:val="24"/>
          <w:highlight w:val="white"/>
          <w:u w:val="single"/>
        </w:rPr>
        <w:t xml:space="preserve">（采购文件中明确的所属行业）行业</w:t>
      </w:r>
      <w:r>
        <w:rPr>
          <w:rFonts w:hint="eastAsia" w:ascii="宋体" w:hAnsi="宋体" w:cs="宋体"/>
          <w:color w:val="auto"/>
          <w:szCs w:val="24"/>
          <w:highlight w:val="white"/>
        </w:rPr>
        <w:t xml:space="preserve">；承接企业为</w:t>
      </w:r>
      <w:r>
        <w:rPr>
          <w:rFonts w:hint="eastAsia" w:ascii="宋体" w:hAnsi="宋体" w:cs="宋体"/>
          <w:color w:val="auto"/>
          <w:szCs w:val="24"/>
          <w:highlight w:val="white"/>
          <w:u w:val="single"/>
        </w:rPr>
        <w:t xml:space="preserve">（企业名称）</w:t>
      </w:r>
      <w:r>
        <w:rPr>
          <w:rFonts w:hint="eastAsia" w:ascii="宋体" w:hAnsi="宋体" w:cs="宋体"/>
          <w:color w:val="auto"/>
          <w:szCs w:val="24"/>
          <w:highlight w:val="white"/>
        </w:rPr>
        <w:t xml:space="preserve">，从业人员</w:t>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u w:val="single"/>
        </w:rPr>
        <w:tab/>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人，营业收入为</w:t>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u w:val="single"/>
        </w:rPr>
        <w:tab/>
      </w:r>
      <w:r>
        <w:rPr>
          <w:rFonts w:hint="eastAsia" w:ascii="宋体" w:hAnsi="宋体" w:cs="宋体"/>
          <w:color w:val="auto"/>
          <w:szCs w:val="24"/>
          <w:highlight w:val="white"/>
        </w:rPr>
        <w:t xml:space="preserve">万元，资产总额为</w:t>
      </w: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万元，属于</w:t>
      </w:r>
      <w:r>
        <w:rPr>
          <w:rFonts w:hint="eastAsia" w:ascii="宋体" w:hAnsi="宋体" w:cs="宋体"/>
          <w:color w:val="auto"/>
          <w:szCs w:val="24"/>
          <w:highlight w:val="white"/>
          <w:u w:val="single"/>
        </w:rPr>
        <w:t xml:space="preserve">     （中型企业、小型企业、微型企业）</w:t>
      </w:r>
      <w:r>
        <w:rPr>
          <w:rFonts w:ascii="Arial" w:hAnsi="Arial" w:cs="Arial"/>
          <w:color w:val="auto"/>
          <w:szCs w:val="24"/>
          <w:highlight w:val="white"/>
        </w:rPr>
        <w:t xml:space="preserve">；</w:t>
      </w:r>
      <w:r>
        <w:rPr>
          <w:color w:val="auto"/>
          <w:highlight w:val="white"/>
        </w:rPr>
      </w:r>
      <w:r/>
    </w:p>
    <w:p>
      <w:pPr>
        <w:pStyle w:val="754"/>
        <w:ind w:firstLine="480"/>
        <w:spacing w:beforeAutospacing="0" w:afterAutospacing="0" w:line="559" w:lineRule="atLeast"/>
        <w:widowControl/>
        <w:rPr>
          <w:color w:val="auto"/>
          <w:highlight w:val="white"/>
        </w:rPr>
      </w:pPr>
      <w:r>
        <w:rPr>
          <w:rFonts w:ascii="Arial" w:hAnsi="Arial" w:cs="Arial"/>
          <w:color w:val="auto"/>
          <w:szCs w:val="24"/>
          <w:highlight w:val="white"/>
        </w:rPr>
        <w:t xml:space="preserve">……</w:t>
      </w:r>
      <w:r>
        <w:rPr>
          <w:color w:val="auto"/>
          <w:highlight w:val="white"/>
        </w:rPr>
      </w:r>
      <w:r/>
    </w:p>
    <w:p>
      <w:pPr>
        <w:pStyle w:val="754"/>
        <w:ind w:firstLine="480"/>
        <w:spacing w:beforeAutospacing="0" w:afterAutospacing="0" w:line="559" w:lineRule="atLeast"/>
        <w:widowControl/>
        <w:rPr>
          <w:color w:val="auto"/>
          <w:highlight w:val="white"/>
        </w:rPr>
      </w:pPr>
      <w:r>
        <w:rPr>
          <w:rFonts w:ascii="Arial" w:hAnsi="Arial" w:cs="Arial"/>
          <w:color w:val="auto"/>
          <w:szCs w:val="24"/>
          <w:highlight w:val="white"/>
        </w:rPr>
        <w:t xml:space="preserve">以上企业，不属于大企业的分支机构，不存在控股股东为大企业的情形，也不存在与大企业的负责人为同一人的情形。</w:t>
      </w:r>
      <w:r>
        <w:rPr>
          <w:color w:val="auto"/>
          <w:highlight w:val="white"/>
        </w:rPr>
      </w:r>
      <w:r/>
    </w:p>
    <w:p>
      <w:pPr>
        <w:pStyle w:val="754"/>
        <w:ind w:firstLine="480"/>
        <w:spacing w:beforeAutospacing="0" w:afterAutospacing="0" w:line="559" w:lineRule="atLeast"/>
        <w:widowControl/>
        <w:rPr>
          <w:color w:val="auto"/>
          <w:highlight w:val="white"/>
        </w:rPr>
      </w:pPr>
      <w:r>
        <w:rPr>
          <w:rFonts w:ascii="Arial" w:hAnsi="Arial" w:cs="Arial"/>
          <w:color w:val="auto"/>
          <w:szCs w:val="24"/>
          <w:highlight w:val="white"/>
        </w:rPr>
        <w:t xml:space="preserve">本企业对上述声明内容的真实性负责。如有虚假，将依法承担相应责任</w:t>
      </w:r>
      <w:r>
        <w:rPr>
          <w:color w:val="auto"/>
          <w:highlight w:val="white"/>
        </w:rPr>
      </w:r>
      <w:r/>
    </w:p>
    <w:p>
      <w:pPr>
        <w:pStyle w:val="754"/>
        <w:ind w:right="720" w:firstLine="200"/>
        <w:jc w:val="both"/>
        <w:spacing w:beforeAutospacing="0" w:afterAutospacing="0" w:line="559" w:lineRule="atLeast"/>
        <w:widowControl/>
        <w:rPr>
          <w:color w:val="auto"/>
          <w:highlight w:val="white"/>
        </w:rPr>
      </w:pPr>
      <w:r>
        <w:rPr>
          <w:rFonts w:ascii="Arial" w:hAnsi="Arial" w:cs="Arial"/>
          <w:color w:val="auto"/>
          <w:szCs w:val="24"/>
          <w:highlight w:val="white"/>
        </w:rPr>
        <w:t xml:space="preserve"> </w:t>
      </w:r>
      <w:r>
        <w:rPr>
          <w:color w:val="auto"/>
          <w:highlight w:val="white"/>
        </w:rPr>
      </w:r>
      <w:r/>
    </w:p>
    <w:p>
      <w:pPr>
        <w:pStyle w:val="754"/>
        <w:ind w:right="180" w:firstLine="360"/>
        <w:jc w:val="right"/>
        <w:spacing w:beforeAutospacing="0" w:afterAutospacing="0" w:line="559" w:lineRule="atLeast"/>
        <w:widowControl/>
        <w:rPr>
          <w:color w:val="auto"/>
          <w:highlight w:val="white"/>
        </w:rPr>
      </w:pPr>
      <w:r>
        <w:rPr>
          <w:rFonts w:ascii="Arial" w:hAnsi="Arial" w:cs="Arial"/>
          <w:color w:val="auto"/>
          <w:szCs w:val="24"/>
          <w:highlight w:val="white"/>
        </w:rPr>
        <w:t xml:space="preserve">企业名称（加盖CA电子公章）：</w:t>
      </w:r>
      <w:r>
        <w:rPr>
          <w:color w:val="auto"/>
          <w:highlight w:val="white"/>
        </w:rPr>
      </w:r>
      <w:r/>
    </w:p>
    <w:p>
      <w:pPr>
        <w:pStyle w:val="754"/>
        <w:ind w:right="480" w:firstLine="5400"/>
        <w:jc w:val="both"/>
        <w:spacing w:beforeAutospacing="0" w:afterAutospacing="0" w:line="559" w:lineRule="atLeast"/>
        <w:widowControl/>
        <w:rPr>
          <w:color w:val="auto"/>
          <w:highlight w:val="white"/>
        </w:rPr>
      </w:pPr>
      <w:r>
        <w:rPr>
          <w:rFonts w:ascii="Arial" w:hAnsi="Arial" w:cs="Arial"/>
          <w:color w:val="auto"/>
          <w:szCs w:val="24"/>
          <w:highlight w:val="white"/>
        </w:rPr>
        <w:t xml:space="preserve">日期：</w:t>
      </w:r>
      <w:r>
        <w:rPr>
          <w:color w:val="auto"/>
          <w:highlight w:val="white"/>
        </w:rPr>
      </w:r>
      <w:r/>
    </w:p>
    <w:p>
      <w:pPr>
        <w:pStyle w:val="754"/>
        <w:ind w:firstLine="360"/>
        <w:jc w:val="both"/>
        <w:spacing w:beforeAutospacing="0" w:afterAutospacing="0" w:line="559" w:lineRule="atLeast"/>
        <w:widowControl/>
        <w:rPr>
          <w:color w:val="auto"/>
          <w:highlight w:val="white"/>
        </w:rPr>
      </w:pPr>
      <w:r>
        <w:rPr>
          <w:rFonts w:ascii="Arial" w:hAnsi="Arial" w:cs="Arial"/>
          <w:color w:val="auto"/>
          <w:sz w:val="36"/>
          <w:szCs w:val="36"/>
          <w:highlight w:val="white"/>
        </w:rPr>
        <w:t xml:space="preserve"> </w:t>
      </w:r>
      <w:r>
        <w:rPr>
          <w:color w:val="auto"/>
          <w:highlight w:val="white"/>
        </w:rPr>
      </w:r>
      <w:r/>
    </w:p>
    <w:p>
      <w:pPr>
        <w:pStyle w:val="1011"/>
        <w:ind w:left="0" w:firstLine="422"/>
        <w:spacing w:line="360" w:lineRule="auto"/>
        <w:rPr>
          <w:rFonts w:ascii="宋体" w:hAnsi="宋体" w:cs="宋体"/>
          <w:b/>
          <w:color w:val="auto"/>
          <w:sz w:val="24"/>
          <w:szCs w:val="24"/>
          <w:highlight w:val="white"/>
        </w:rPr>
      </w:pPr>
      <w:r>
        <w:rPr>
          <w:rFonts w:hint="eastAsia" w:ascii="宋体" w:hAnsi="宋体" w:cs="宋体"/>
          <w:b/>
          <w:color w:val="auto"/>
          <w:sz w:val="24"/>
          <w:szCs w:val="24"/>
          <w:highlight w:val="white"/>
        </w:rPr>
        <w:t xml:space="preserve">注：1、中小企业划分标准详见工信部联企业〔2011〕300号通知中的《中小企业划型标准规定》。</w:t>
      </w:r>
      <w:r>
        <w:rPr>
          <w:color w:val="auto"/>
          <w:highlight w:val="white"/>
        </w:rPr>
      </w:r>
      <w:r/>
    </w:p>
    <w:p>
      <w:pPr>
        <w:pStyle w:val="1011"/>
        <w:ind w:left="0" w:firstLine="422"/>
        <w:spacing w:line="360" w:lineRule="auto"/>
        <w:rPr>
          <w:rFonts w:ascii="宋体" w:hAnsi="宋体" w:cs="宋体"/>
          <w:b/>
          <w:color w:val="auto"/>
          <w:sz w:val="24"/>
          <w:szCs w:val="24"/>
          <w:highlight w:val="white"/>
        </w:rPr>
      </w:pPr>
      <w:r>
        <w:rPr>
          <w:rFonts w:hint="eastAsia" w:ascii="宋体" w:hAnsi="宋体" w:cs="宋体"/>
          <w:b/>
          <w:color w:val="auto"/>
          <w:sz w:val="24"/>
          <w:szCs w:val="24"/>
          <w:highlight w:val="white"/>
        </w:rPr>
        <w:t xml:space="preserve">2、本项目所属行业：其他未列明行业。</w:t>
      </w:r>
      <w:r>
        <w:rPr>
          <w:color w:val="auto"/>
          <w:highlight w:val="white"/>
        </w:rPr>
      </w:r>
      <w:r/>
    </w:p>
    <w:p>
      <w:pPr>
        <w:ind w:firstLine="422"/>
        <w:spacing w:line="360" w:lineRule="auto"/>
        <w:rPr>
          <w:rFonts w:hAnsi="宋体"/>
          <w:color w:val="auto"/>
          <w:szCs w:val="24"/>
          <w:highlight w:val="white"/>
        </w:rPr>
      </w:pPr>
      <w:r>
        <w:rPr>
          <w:rFonts w:hint="eastAsia" w:ascii="宋体" w:hAnsi="宋体" w:cs="宋体"/>
          <w:b/>
          <w:color w:val="auto"/>
          <w:sz w:val="24"/>
          <w:szCs w:val="24"/>
          <w:highlight w:val="white"/>
        </w:rPr>
        <w:t xml:space="preserve">3、从业人员、营业收入、资产总额填报上</w:t>
      </w:r>
      <w:r>
        <w:rPr>
          <w:rFonts w:hint="eastAsia" w:ascii="宋体" w:hAnsi="宋体" w:cs="宋体"/>
          <w:b/>
          <w:color w:val="auto"/>
          <w:sz w:val="24"/>
          <w:szCs w:val="24"/>
          <w:highlight w:val="white"/>
          <w:lang w:val="en-US" w:eastAsia="zh-CN"/>
        </w:rPr>
        <w:t xml:space="preserve">一</w:t>
      </w:r>
      <w:r>
        <w:rPr>
          <w:rFonts w:hint="eastAsia" w:ascii="宋体" w:hAnsi="宋体" w:cs="宋体"/>
          <w:b/>
          <w:color w:val="auto"/>
          <w:sz w:val="24"/>
          <w:szCs w:val="24"/>
          <w:highlight w:val="white"/>
        </w:rPr>
        <w:t xml:space="preserve">年度数据，无上一年度数据的新成立企业可不填报。</w:t>
      </w:r>
      <w:r>
        <w:rPr>
          <w:color w:val="auto"/>
          <w:highlight w:val="white"/>
        </w:rPr>
      </w:r>
      <w:r/>
    </w:p>
    <w:p>
      <w:pPr>
        <w:pStyle w:val="754"/>
        <w:jc w:val="center"/>
        <w:spacing w:beforeAutospacing="0" w:afterAutospacing="0" w:line="587" w:lineRule="atLeast"/>
        <w:widowControl/>
        <w:rPr>
          <w:color w:val="auto"/>
          <w:highlight w:val="white"/>
        </w:rPr>
      </w:pPr>
      <w:r>
        <w:rPr>
          <w:rFonts w:ascii="Arial" w:hAnsi="Arial" w:cs="Arial"/>
          <w:color w:val="auto"/>
          <w:szCs w:val="24"/>
          <w:highlight w:val="white"/>
        </w:rPr>
        <w:br w:type="page" w:clear="all"/>
      </w:r>
      <w:r>
        <w:rPr>
          <w:rFonts w:ascii="宋体" w:hAnsi="宋体" w:cs="宋体"/>
          <w:b/>
          <w:bCs/>
          <w:color w:val="auto"/>
          <w:sz w:val="36"/>
          <w:szCs w:val="36"/>
          <w:highlight w:val="white"/>
        </w:rPr>
        <w:t xml:space="preserve"> 残疾人福利性单位声明函</w:t>
      </w:r>
      <w:r>
        <w:rPr>
          <w:color w:val="auto"/>
          <w:highlight w:val="white"/>
        </w:rPr>
      </w:r>
      <w:r/>
    </w:p>
    <w:p>
      <w:pPr>
        <w:pStyle w:val="754"/>
        <w:ind w:firstLine="480"/>
        <w:jc w:val="both"/>
        <w:spacing w:beforeAutospacing="0" w:afterAutospacing="0" w:line="587" w:lineRule="atLeast"/>
        <w:widowControl/>
        <w:rPr>
          <w:color w:val="auto"/>
          <w:highlight w:val="white"/>
        </w:rPr>
      </w:pPr>
      <w:r>
        <w:rPr>
          <w:rFonts w:ascii="Arial" w:hAnsi="Arial" w:cs="Arial"/>
          <w:color w:val="auto"/>
          <w:szCs w:val="24"/>
          <w:highlight w:val="white"/>
        </w:rPr>
        <w:t xml:space="preserve">本单位郑重声明，根据《财政部 民政部 中国残疾人联合会关于促进残疾人就业政府采购政策的通知》（财库</w:t>
      </w:r>
      <w:r>
        <w:rPr>
          <w:rFonts w:hint="eastAsia" w:ascii="Arial" w:hAnsi="Arial" w:cs="Arial"/>
          <w:color w:val="auto"/>
          <w:szCs w:val="24"/>
          <w:highlight w:val="white"/>
          <w:lang w:eastAsia="zh-CN"/>
        </w:rPr>
        <w:t xml:space="preserve">〔2017〕141号</w:t>
      </w:r>
      <w:r>
        <w:rPr>
          <w:rFonts w:ascii="Arial" w:hAnsi="Arial" w:cs="Arial"/>
          <w:color w:val="auto"/>
          <w:szCs w:val="24"/>
          <w:highlight w:val="white"/>
        </w:rPr>
        <w:t xml:space="preserve">）的规定，本单位为符合条件的残疾人福利性单位，且本单位参加</w:t>
      </w:r>
      <w:r>
        <w:rPr>
          <w:rFonts w:ascii="Arial" w:hAnsi="Arial" w:cs="Arial"/>
          <w:color w:val="auto"/>
          <w:szCs w:val="24"/>
          <w:highlight w:val="white"/>
          <w:u w:val="single"/>
        </w:rPr>
        <w:t xml:space="preserve">       </w:t>
      </w:r>
      <w:r>
        <w:rPr>
          <w:rFonts w:ascii="Arial" w:hAnsi="Arial" w:cs="Arial"/>
          <w:color w:val="auto"/>
          <w:szCs w:val="24"/>
          <w:highlight w:val="white"/>
        </w:rPr>
        <w:t xml:space="preserve">单位的采购文件编号为</w:t>
      </w:r>
      <w:r>
        <w:rPr>
          <w:rFonts w:ascii="Arial" w:hAnsi="Arial" w:cs="Arial"/>
          <w:color w:val="auto"/>
          <w:szCs w:val="24"/>
          <w:highlight w:val="white"/>
          <w:u w:val="single"/>
        </w:rPr>
        <w:t xml:space="preserve">       </w:t>
      </w:r>
      <w:r>
        <w:rPr>
          <w:rFonts w:ascii="Arial" w:hAnsi="Arial" w:cs="Arial"/>
          <w:color w:val="auto"/>
          <w:szCs w:val="24"/>
          <w:highlight w:val="white"/>
        </w:rPr>
        <w:t xml:space="preserve">的</w:t>
      </w:r>
      <w:r>
        <w:rPr>
          <w:rFonts w:ascii="Arial" w:hAnsi="Arial" w:cs="Arial"/>
          <w:color w:val="auto"/>
          <w:szCs w:val="24"/>
          <w:highlight w:val="white"/>
          <w:u w:val="single"/>
        </w:rPr>
        <w:t xml:space="preserve">       </w:t>
      </w:r>
      <w:r>
        <w:rPr>
          <w:rFonts w:ascii="Arial" w:hAnsi="Arial" w:cs="Arial"/>
          <w:color w:val="auto"/>
          <w:szCs w:val="24"/>
          <w:highlight w:val="white"/>
        </w:rPr>
        <w:t xml:space="preserve">项目采购活动提供本单位</w:t>
      </w:r>
      <w:r>
        <w:rPr>
          <w:rFonts w:hint="eastAsia" w:ascii="Arial" w:hAnsi="Arial" w:cs="Arial"/>
          <w:color w:val="auto"/>
          <w:szCs w:val="24"/>
          <w:highlight w:val="white"/>
          <w:lang w:val="en-US" w:eastAsia="zh-CN"/>
        </w:rPr>
        <w:t xml:space="preserve">的技术服务</w:t>
      </w:r>
      <w:r>
        <w:rPr>
          <w:rFonts w:ascii="Arial" w:hAnsi="Arial" w:cs="Arial"/>
          <w:color w:val="auto"/>
          <w:szCs w:val="24"/>
          <w:highlight w:val="white"/>
        </w:rPr>
        <w:t xml:space="preserve">。</w:t>
      </w:r>
      <w:r>
        <w:rPr>
          <w:color w:val="auto"/>
          <w:highlight w:val="white"/>
        </w:rPr>
      </w:r>
      <w:r/>
    </w:p>
    <w:p>
      <w:pPr>
        <w:pStyle w:val="754"/>
        <w:ind w:firstLine="480"/>
        <w:jc w:val="both"/>
        <w:spacing w:beforeAutospacing="0" w:afterAutospacing="0" w:line="587" w:lineRule="atLeast"/>
        <w:widowControl/>
        <w:rPr>
          <w:color w:val="auto"/>
          <w:highlight w:val="white"/>
        </w:rPr>
      </w:pPr>
      <w:r>
        <w:rPr>
          <w:rFonts w:ascii="Arial" w:hAnsi="Arial" w:cs="Arial"/>
          <w:color w:val="auto"/>
          <w:szCs w:val="24"/>
          <w:highlight w:val="white"/>
        </w:rPr>
        <w:t xml:space="preserve">本单位对上述声明的真实性负责。如有虚假，将依法承担相应责任。</w:t>
      </w:r>
      <w:r>
        <w:rPr>
          <w:color w:val="auto"/>
          <w:highlight w:val="white"/>
        </w:rPr>
      </w:r>
      <w:r/>
    </w:p>
    <w:p>
      <w:pPr>
        <w:pStyle w:val="754"/>
        <w:ind w:firstLine="480"/>
        <w:jc w:val="both"/>
        <w:spacing w:beforeAutospacing="0" w:afterAutospacing="0" w:line="587" w:lineRule="atLeast"/>
        <w:widowControl/>
        <w:rPr>
          <w:color w:val="auto"/>
          <w:highlight w:val="white"/>
        </w:rPr>
      </w:pPr>
      <w:r>
        <w:rPr>
          <w:rFonts w:ascii="Arial" w:hAnsi="Arial" w:cs="Arial"/>
          <w:color w:val="auto"/>
          <w:szCs w:val="24"/>
          <w:highlight w:val="white"/>
        </w:rPr>
        <w:t xml:space="preserve"> </w:t>
      </w:r>
      <w:r>
        <w:rPr>
          <w:color w:val="auto"/>
          <w:highlight w:val="white"/>
        </w:rPr>
      </w:r>
      <w:r/>
    </w:p>
    <w:p>
      <w:pPr>
        <w:pStyle w:val="754"/>
        <w:ind w:firstLine="480"/>
        <w:jc w:val="both"/>
        <w:spacing w:beforeAutospacing="0" w:afterAutospacing="0" w:line="587" w:lineRule="atLeast"/>
        <w:widowControl/>
        <w:rPr>
          <w:color w:val="auto"/>
          <w:highlight w:val="white"/>
        </w:rPr>
      </w:pPr>
      <w:r>
        <w:rPr>
          <w:rFonts w:ascii="Arial" w:hAnsi="Arial" w:cs="Arial"/>
          <w:color w:val="auto"/>
          <w:szCs w:val="24"/>
          <w:highlight w:val="white"/>
        </w:rPr>
        <w:t xml:space="preserve">（备注：1、中标供应商为残疾人福利单位的，此声明函将随中标结果同时公告，接受社会监督）</w:t>
      </w:r>
      <w:r>
        <w:rPr>
          <w:color w:val="auto"/>
          <w:highlight w:val="white"/>
        </w:rPr>
      </w:r>
      <w:r/>
    </w:p>
    <w:p>
      <w:pPr>
        <w:pStyle w:val="754"/>
        <w:ind w:firstLine="624"/>
        <w:jc w:val="both"/>
        <w:spacing w:beforeAutospacing="0" w:afterAutospacing="0" w:line="587" w:lineRule="atLeast"/>
        <w:widowControl/>
        <w:rPr>
          <w:color w:val="auto"/>
          <w:highlight w:val="white"/>
        </w:rPr>
      </w:pPr>
      <w:r>
        <w:rPr>
          <w:rFonts w:ascii="Arial" w:hAnsi="Arial" w:cs="Arial"/>
          <w:color w:val="auto"/>
          <w:sz w:val="30"/>
          <w:szCs w:val="30"/>
          <w:highlight w:val="white"/>
        </w:rPr>
        <w:t xml:space="preserve"> </w:t>
      </w:r>
      <w:r>
        <w:rPr>
          <w:color w:val="auto"/>
          <w:highlight w:val="white"/>
        </w:rPr>
      </w:r>
      <w:r/>
    </w:p>
    <w:p>
      <w:pPr>
        <w:pStyle w:val="754"/>
        <w:ind w:right="1560" w:firstLine="624"/>
        <w:jc w:val="center"/>
        <w:spacing w:beforeAutospacing="0" w:afterAutospacing="0" w:line="587" w:lineRule="atLeast"/>
        <w:widowControl/>
        <w:rPr>
          <w:color w:val="auto"/>
          <w:highlight w:val="white"/>
        </w:rPr>
      </w:pPr>
      <w:r>
        <w:rPr>
          <w:rFonts w:ascii="Arial" w:hAnsi="Arial" w:cs="Arial"/>
          <w:color w:val="auto"/>
          <w:sz w:val="30"/>
          <w:szCs w:val="30"/>
          <w:highlight w:val="white"/>
        </w:rPr>
        <w:t xml:space="preserve">             </w:t>
      </w:r>
      <w:r>
        <w:rPr>
          <w:rFonts w:ascii="Arial" w:hAnsi="Arial" w:cs="Arial"/>
          <w:color w:val="auto"/>
          <w:szCs w:val="24"/>
          <w:highlight w:val="white"/>
        </w:rPr>
        <w:t xml:space="preserve">    </w:t>
      </w:r>
      <w:r>
        <w:rPr>
          <w:rFonts w:hint="eastAsia" w:ascii="Arial" w:hAnsi="Arial" w:cs="Arial"/>
          <w:color w:val="auto"/>
          <w:szCs w:val="24"/>
          <w:highlight w:val="white"/>
        </w:rPr>
        <w:t xml:space="preserve">              </w:t>
      </w:r>
      <w:r>
        <w:rPr>
          <w:rFonts w:ascii="Arial" w:hAnsi="Arial" w:cs="Arial"/>
          <w:color w:val="auto"/>
          <w:szCs w:val="24"/>
          <w:highlight w:val="white"/>
        </w:rPr>
        <w:t xml:space="preserve">供应商全称（加盖CA电子公章）：</w:t>
      </w:r>
      <w:r>
        <w:rPr>
          <w:color w:val="auto"/>
          <w:highlight w:val="white"/>
        </w:rPr>
      </w:r>
      <w:r/>
    </w:p>
    <w:p>
      <w:pPr>
        <w:pStyle w:val="754"/>
        <w:ind w:right="1560" w:firstLine="480"/>
        <w:jc w:val="center"/>
        <w:spacing w:beforeAutospacing="0" w:afterAutospacing="0" w:line="587" w:lineRule="atLeast"/>
        <w:widowControl/>
        <w:rPr>
          <w:rFonts w:ascii="Arial" w:hAnsi="Arial" w:cs="Arial"/>
          <w:color w:val="auto"/>
          <w:szCs w:val="24"/>
          <w:highlight w:val="white"/>
        </w:rPr>
      </w:pPr>
      <w:r>
        <w:rPr>
          <w:rFonts w:ascii="Arial" w:hAnsi="Arial" w:cs="Arial"/>
          <w:color w:val="auto"/>
          <w:szCs w:val="24"/>
          <w:highlight w:val="white"/>
        </w:rPr>
        <w:t xml:space="preserve">  日期：</w:t>
      </w:r>
      <w:r>
        <w:rPr>
          <w:color w:val="auto"/>
          <w:highlight w:val="white"/>
        </w:rPr>
      </w:r>
      <w:r/>
    </w:p>
    <w:p>
      <w:pPr>
        <w:pStyle w:val="754"/>
        <w:ind w:right="1560" w:firstLine="480"/>
        <w:jc w:val="center"/>
        <w:spacing w:beforeAutospacing="0" w:afterAutospacing="0" w:line="587" w:lineRule="atLeast"/>
        <w:widowControl/>
        <w:rPr>
          <w:rFonts w:ascii="宋体" w:hAnsi="宋体" w:cs="宋体"/>
          <w:b/>
          <w:bCs/>
          <w:color w:val="auto"/>
          <w:sz w:val="36"/>
          <w:szCs w:val="36"/>
          <w:highlight w:val="white"/>
        </w:rPr>
      </w:pPr>
      <w:r>
        <w:rPr>
          <w:rFonts w:ascii="宋体" w:hAnsi="宋体" w:cs="宋体"/>
          <w:b/>
          <w:bCs/>
          <w:color w:val="auto"/>
          <w:sz w:val="36"/>
          <w:szCs w:val="36"/>
          <w:highlight w:val="white"/>
        </w:rPr>
        <w:t xml:space="preserve"> </w:t>
      </w:r>
      <w:r>
        <w:rPr>
          <w:color w:val="auto"/>
          <w:highlight w:val="white"/>
        </w:rPr>
      </w:r>
      <w:r/>
    </w:p>
    <w:p>
      <w:pPr>
        <w:rPr>
          <w:rFonts w:ascii="宋体" w:hAnsi="宋体" w:cs="宋体"/>
          <w:b/>
          <w:bCs/>
          <w:color w:val="auto"/>
          <w:sz w:val="36"/>
          <w:szCs w:val="36"/>
          <w:highlight w:val="white"/>
        </w:rPr>
      </w:pPr>
      <w:r>
        <w:rPr>
          <w:rFonts w:ascii="宋体" w:hAnsi="宋体" w:cs="宋体"/>
          <w:b/>
          <w:bCs/>
          <w:color w:val="auto"/>
          <w:sz w:val="36"/>
          <w:szCs w:val="36"/>
          <w:highlight w:val="white"/>
        </w:rPr>
      </w:r>
      <w:r>
        <w:rPr>
          <w:color w:val="auto"/>
          <w:highlight w:val="white"/>
        </w:rPr>
      </w:r>
      <w:r/>
    </w:p>
    <w:p>
      <w:pPr>
        <w:rPr>
          <w:rFonts w:ascii="宋体" w:hAnsi="宋体" w:cs="宋体"/>
          <w:b/>
          <w:bCs/>
          <w:color w:val="auto"/>
          <w:sz w:val="36"/>
          <w:szCs w:val="36"/>
          <w:highlight w:val="white"/>
        </w:rPr>
      </w:pPr>
      <w:r>
        <w:rPr>
          <w:rFonts w:ascii="宋体" w:hAnsi="宋体" w:cs="宋体"/>
          <w:b/>
          <w:bCs/>
          <w:color w:val="auto"/>
          <w:sz w:val="36"/>
          <w:szCs w:val="36"/>
          <w:highlight w:val="white"/>
        </w:rPr>
      </w:r>
      <w:r>
        <w:rPr>
          <w:color w:val="auto"/>
          <w:highlight w:val="white"/>
        </w:rPr>
      </w:r>
      <w:r/>
    </w:p>
    <w:p>
      <w:pPr>
        <w:rPr>
          <w:rFonts w:ascii="宋体" w:hAnsi="宋体" w:cs="宋体"/>
          <w:b/>
          <w:bCs/>
          <w:color w:val="auto"/>
          <w:sz w:val="36"/>
          <w:szCs w:val="36"/>
          <w:highlight w:val="white"/>
        </w:rPr>
      </w:pPr>
      <w:r>
        <w:rPr>
          <w:rFonts w:ascii="宋体" w:hAnsi="宋体" w:cs="宋体"/>
          <w:b/>
          <w:bCs/>
          <w:color w:val="auto"/>
          <w:sz w:val="36"/>
          <w:szCs w:val="36"/>
          <w:highlight w:val="white"/>
        </w:rPr>
      </w:r>
      <w:r>
        <w:rPr>
          <w:color w:val="auto"/>
          <w:highlight w:val="white"/>
        </w:rPr>
      </w:r>
      <w:r/>
    </w:p>
    <w:p>
      <w:pPr>
        <w:jc w:val="center"/>
        <w:spacing w:line="360" w:lineRule="auto"/>
        <w:rPr>
          <w:rFonts w:hint="eastAsia" w:cs="仿宋" w:asciiTheme="minorEastAsia" w:hAnsiTheme="minorEastAsia" w:eastAsiaTheme="minorEastAsia"/>
          <w:b/>
          <w:bCs/>
          <w:color w:val="auto"/>
          <w:sz w:val="28"/>
          <w:szCs w:val="28"/>
          <w:highlight w:val="white"/>
        </w:rPr>
      </w:pPr>
      <w:r>
        <w:rPr>
          <w:rFonts w:hint="eastAsia" w:cs="仿宋" w:asciiTheme="minorEastAsia" w:hAnsiTheme="minorEastAsia" w:eastAsiaTheme="minorEastAsia"/>
          <w:b/>
          <w:bCs/>
          <w:color w:val="auto"/>
          <w:sz w:val="28"/>
          <w:highlight w:val="white"/>
        </w:rPr>
        <w:t xml:space="preserve">属于监狱企业的证明文件</w:t>
      </w:r>
      <w:r>
        <w:rPr>
          <w:color w:val="auto"/>
          <w:highlight w:val="white"/>
        </w:rPr>
      </w:r>
      <w:r/>
    </w:p>
    <w:p>
      <w:pPr>
        <w:jc w:val="center"/>
        <w:spacing w:line="360" w:lineRule="auto"/>
        <w:rPr>
          <w:rFonts w:cs="仿宋" w:asciiTheme="minorEastAsia" w:hAnsiTheme="minorEastAsia" w:eastAsiaTheme="minorEastAsia"/>
          <w:color w:val="auto"/>
          <w:sz w:val="24"/>
          <w:highlight w:val="white"/>
        </w:rPr>
      </w:pPr>
      <w:r>
        <w:rPr>
          <w:rFonts w:hint="eastAsia" w:cs="仿宋" w:asciiTheme="minorEastAsia" w:hAnsiTheme="minorEastAsia" w:eastAsiaTheme="minorEastAsia"/>
          <w:color w:val="auto"/>
          <w:sz w:val="24"/>
          <w:highlight w:val="white"/>
        </w:rPr>
        <w:t xml:space="preserve">提供由省级以上监狱管理局、戒毒管理局(含新疆生产建设兵团)出具的属于监狱企业的证明文件）</w:t>
      </w:r>
      <w:r>
        <w:rPr>
          <w:color w:val="auto"/>
          <w:highlight w:val="white"/>
        </w:rPr>
      </w:r>
      <w:r/>
    </w:p>
    <w:p>
      <w:pPr>
        <w:rPr>
          <w:rFonts w:ascii="宋体" w:hAnsi="宋体" w:cs="宋体"/>
          <w:b/>
          <w:bCs/>
          <w:color w:val="auto"/>
          <w:sz w:val="36"/>
          <w:szCs w:val="36"/>
          <w:highlight w:val="white"/>
        </w:rPr>
      </w:pPr>
      <w:r>
        <w:rPr>
          <w:rFonts w:ascii="宋体" w:hAnsi="宋体" w:cs="宋体"/>
          <w:b/>
          <w:bCs/>
          <w:color w:val="auto"/>
          <w:sz w:val="36"/>
          <w:szCs w:val="36"/>
          <w:highlight w:val="white"/>
        </w:rPr>
      </w:r>
      <w:r>
        <w:rPr>
          <w:color w:val="auto"/>
          <w:highlight w:val="white"/>
        </w:rPr>
      </w:r>
      <w:r/>
    </w:p>
    <w:p>
      <w:pPr>
        <w:rPr>
          <w:rFonts w:ascii="宋体" w:hAnsi="宋体" w:cs="宋体"/>
          <w:b/>
          <w:bCs/>
          <w:color w:val="auto"/>
          <w:sz w:val="36"/>
          <w:szCs w:val="36"/>
          <w:highlight w:val="white"/>
        </w:rPr>
      </w:pPr>
      <w:r>
        <w:rPr>
          <w:rFonts w:ascii="宋体" w:hAnsi="宋体" w:cs="宋体"/>
          <w:b/>
          <w:bCs/>
          <w:color w:val="auto"/>
          <w:sz w:val="36"/>
          <w:szCs w:val="36"/>
          <w:highlight w:val="white"/>
        </w:rPr>
      </w:r>
      <w:r>
        <w:rPr>
          <w:color w:val="auto"/>
          <w:highlight w:val="white"/>
        </w:rPr>
      </w:r>
      <w:r/>
    </w:p>
    <w:p>
      <w:pPr>
        <w:rPr>
          <w:rFonts w:ascii="宋体" w:hAnsi="宋体" w:cs="宋体"/>
          <w:b/>
          <w:bCs/>
          <w:color w:val="auto"/>
          <w:sz w:val="36"/>
          <w:szCs w:val="36"/>
          <w:highlight w:val="white"/>
        </w:rPr>
      </w:pPr>
      <w:r>
        <w:rPr>
          <w:rFonts w:ascii="宋体" w:hAnsi="宋体" w:cs="宋体"/>
          <w:b/>
          <w:bCs/>
          <w:color w:val="auto"/>
          <w:sz w:val="36"/>
          <w:szCs w:val="36"/>
          <w:highlight w:val="white"/>
        </w:rPr>
        <w:br w:type="page" w:clear="all"/>
      </w:r>
      <w:r>
        <w:rPr>
          <w:color w:val="auto"/>
          <w:highlight w:val="white"/>
        </w:rPr>
      </w:r>
      <w:r/>
    </w:p>
    <w:p>
      <w:pPr>
        <w:pStyle w:val="754"/>
        <w:jc w:val="center"/>
        <w:spacing w:beforeAutospacing="0" w:afterAutospacing="0" w:line="587" w:lineRule="atLeast"/>
        <w:widowControl/>
        <w:rPr>
          <w:rFonts w:ascii="Arial" w:hAnsi="Arial" w:cs="Arial"/>
          <w:color w:val="auto"/>
          <w:szCs w:val="24"/>
          <w:highlight w:val="white"/>
        </w:rPr>
      </w:pPr>
      <w:r>
        <w:rPr>
          <w:rFonts w:hint="eastAsia" w:ascii="宋体" w:hAnsi="宋体" w:cs="宋体"/>
          <w:b/>
          <w:bCs/>
          <w:color w:val="auto"/>
          <w:sz w:val="36"/>
          <w:szCs w:val="36"/>
          <w:highlight w:val="white"/>
        </w:rPr>
        <w:t xml:space="preserve">承诺书</w:t>
      </w:r>
      <w:r>
        <w:rPr>
          <w:color w:val="auto"/>
          <w:highlight w:val="white"/>
        </w:rPr>
      </w:r>
      <w:r/>
    </w:p>
    <w:p>
      <w:pPr>
        <w:pStyle w:val="754"/>
        <w:ind w:right="1560" w:firstLine="480"/>
        <w:jc w:val="center"/>
        <w:spacing w:beforeAutospacing="0" w:afterAutospacing="0" w:line="0" w:lineRule="atLeast"/>
        <w:widowControl/>
        <w:tabs>
          <w:tab w:val="left" w:pos="4864" w:leader="none"/>
        </w:tabs>
        <w:rPr>
          <w:color w:val="auto"/>
          <w:highlight w:val="white"/>
        </w:rPr>
      </w:pPr>
      <w:r>
        <w:rPr>
          <w:color w:val="auto"/>
          <w:highlight w:val="white"/>
        </w:rPr>
        <w:t xml:space="preserve"> </w:t>
      </w:r>
      <w:r>
        <w:rPr>
          <w:color w:val="auto"/>
          <w:highlight w:val="white"/>
        </w:rPr>
      </w:r>
      <w:r/>
    </w:p>
    <w:p>
      <w:pPr>
        <w:pStyle w:val="754"/>
        <w:jc w:val="both"/>
        <w:spacing w:beforeAutospacing="0" w:afterAutospacing="0" w:line="360" w:lineRule="auto"/>
        <w:rPr>
          <w:color w:val="auto"/>
          <w:highlight w:val="white"/>
        </w:rPr>
      </w:pPr>
      <w:r>
        <w:rPr>
          <w:color w:val="auto"/>
          <w:szCs w:val="24"/>
          <w:highlight w:val="white"/>
        </w:rPr>
        <w:t xml:space="preserve">致：</w:t>
      </w:r>
      <w:r>
        <w:rPr>
          <w:color w:val="auto"/>
          <w:szCs w:val="24"/>
          <w:highlight w:val="white"/>
          <w:u w:val="single"/>
        </w:rPr>
        <w:t xml:space="preserve">      （采购人名称）    </w:t>
      </w:r>
      <w:r>
        <w:rPr>
          <w:color w:val="auto"/>
          <w:szCs w:val="24"/>
          <w:highlight w:val="white"/>
          <w:u w:val="single"/>
        </w:rPr>
        <w:tab/>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我单位郑重承诺以下事项：</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一、我单位同意并响应 </w:t>
      </w:r>
      <w:r>
        <w:rPr>
          <w:rFonts w:hint="eastAsia" w:ascii="宋体" w:hAnsi="宋体" w:cs="宋体"/>
          <w:color w:val="auto"/>
          <w:sz w:val="24"/>
          <w:szCs w:val="24"/>
          <w:highlight w:val="white"/>
          <w:u w:val="single"/>
        </w:rPr>
        <w:t xml:space="preserve">     （项目名称）        </w:t>
      </w:r>
      <w:r>
        <w:rPr>
          <w:rFonts w:hint="eastAsia" w:ascii="宋体" w:hAnsi="宋体" w:cs="宋体"/>
          <w:color w:val="auto"/>
          <w:sz w:val="24"/>
          <w:szCs w:val="24"/>
          <w:highlight w:val="white"/>
        </w:rPr>
        <w:t xml:space="preserve">招标文件的所有内容。</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二、本公司提供的服务内容及服务质量完全响应招标文件要求。如我方未能及时响应上述要求,则采购人有权对我方进行处罚直至解除合同。</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三、本公司（单位）具备履行合同所必需的专业技术能力；</w:t>
      </w:r>
      <w:r>
        <w:rPr>
          <w:color w:val="auto"/>
          <w:highlight w:val="white"/>
        </w:rPr>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四、本公司未被“信用中国”网站（</w:t>
      </w:r>
      <w:r>
        <w:rPr>
          <w:color w:val="auto"/>
          <w:highlight w:val="white"/>
        </w:rPr>
        <w:fldChar w:fldCharType="begin"/>
      </w:r>
      <w:r>
        <w:rPr>
          <w:color w:val="auto"/>
          <w:highlight w:val="white"/>
        </w:rPr>
        <w:instrText xml:space="preserve"> HYPERLINK "http://www.creditchina.gov.cn" </w:instrText>
      </w:r>
      <w:r>
        <w:rPr>
          <w:color w:val="auto"/>
          <w:highlight w:val="white"/>
        </w:rPr>
        <w:fldChar w:fldCharType="separate"/>
      </w:r>
      <w:r>
        <w:rPr>
          <w:rFonts w:hint="eastAsia" w:ascii="宋体" w:hAnsi="宋体" w:cs="宋体"/>
          <w:color w:val="auto"/>
          <w:sz w:val="24"/>
          <w:szCs w:val="24"/>
          <w:highlight w:val="white"/>
        </w:rPr>
        <w:t xml:space="preserve">www.creditchina.gov.cn</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t xml:space="preserve">）</w:t>
      </w:r>
      <w:r>
        <w:rPr>
          <w:rFonts w:hint="eastAsia" w:ascii="宋体" w:hAnsi="宋体" w:cs="宋体"/>
          <w:bCs/>
          <w:color w:val="auto"/>
          <w:sz w:val="24"/>
          <w:highlight w:val="white"/>
        </w:rPr>
        <w:t xml:space="preserve">、中国政府采购网（www.ccgp.gov.cn）</w:t>
      </w:r>
      <w:r>
        <w:rPr>
          <w:rFonts w:hint="eastAsia" w:ascii="宋体" w:hAnsi="宋体" w:cs="宋体"/>
          <w:color w:val="auto"/>
          <w:sz w:val="24"/>
          <w:szCs w:val="24"/>
          <w:highlight w:val="white"/>
        </w:rPr>
        <w:t xml:space="preserve">列入失信被执行人、重大税收违法案件当事人名单、政府采购严重违法失信行为记录名单。</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五、本公司不存在供应商负责人为同一人或者存在直接控股、管理关系的不同供应商，同时参加本项目的采购活动。</w:t>
      </w:r>
      <w:r>
        <w:rPr>
          <w:color w:val="auto"/>
          <w:highlight w:val="white"/>
        </w:rPr>
      </w:r>
      <w:r/>
    </w:p>
    <w:p>
      <w:pPr>
        <w:ind w:firstLine="480"/>
        <w:jc w:val="left"/>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六、以上承诺如有虚假，我单位将无条件接受采购人及政府采购监督部门的处罚；给采购人造成损失的，依法承担赔偿责任。</w:t>
      </w:r>
      <w:r>
        <w:rPr>
          <w:color w:val="auto"/>
          <w:highlight w:val="white"/>
        </w:rPr>
      </w:r>
      <w:r/>
    </w:p>
    <w:p>
      <w:pPr>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 特此承诺！</w:t>
      </w:r>
      <w:r>
        <w:rPr>
          <w:color w:val="auto"/>
          <w:highlight w:val="white"/>
        </w:rPr>
      </w:r>
      <w:r/>
    </w:p>
    <w:p>
      <w:pPr>
        <w:spacing w:line="400" w:lineRule="exact"/>
        <w:rPr>
          <w:rFonts w:ascii="宋体" w:hAnsi="宋体" w:cs="宋体"/>
          <w:color w:val="auto"/>
          <w:sz w:val="24"/>
          <w:szCs w:val="24"/>
          <w:highlight w:val="white"/>
        </w:rPr>
      </w:pPr>
      <w:r>
        <w:rPr>
          <w:rFonts w:ascii="宋体" w:hAnsi="宋体" w:cs="宋体"/>
          <w:color w:val="auto"/>
          <w:sz w:val="24"/>
          <w:szCs w:val="24"/>
          <w:highlight w:val="white"/>
        </w:rPr>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投标人（盖章）：</w:t>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法定代表人或法定代表人授权代表（签字或盖章）：</w:t>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日期：</w:t>
      </w:r>
      <w:r>
        <w:rPr>
          <w:color w:val="auto"/>
          <w:highlight w:val="white"/>
        </w:rPr>
      </w:r>
      <w:r/>
    </w:p>
    <w:p>
      <w:pPr>
        <w:rPr>
          <w:color w:val="auto"/>
          <w:highlight w:val="white"/>
        </w:rPr>
      </w:pPr>
      <w:r>
        <w:rPr>
          <w:rFonts w:hint="eastAsia"/>
          <w:color w:val="auto"/>
          <w:highlight w:val="white"/>
        </w:rPr>
        <w:br w:type="page" w:clear="all"/>
      </w:r>
      <w:r>
        <w:rPr>
          <w:color w:val="auto"/>
          <w:highlight w:val="white"/>
        </w:rPr>
      </w:r>
      <w:r/>
    </w:p>
    <w:p>
      <w:pPr>
        <w:pStyle w:val="754"/>
        <w:jc w:val="center"/>
        <w:spacing w:beforeAutospacing="0" w:afterAutospacing="0" w:line="587" w:lineRule="atLeast"/>
        <w:widowControl/>
        <w:rPr>
          <w:rFonts w:ascii="宋体" w:hAnsi="宋体" w:cs="宋体"/>
          <w:b/>
          <w:bCs/>
          <w:color w:val="auto"/>
          <w:sz w:val="36"/>
          <w:szCs w:val="36"/>
          <w:highlight w:val="white"/>
        </w:rPr>
      </w:pPr>
      <w:r>
        <w:rPr>
          <w:rFonts w:hint="eastAsia" w:ascii="宋体" w:hAnsi="宋体" w:cs="宋体"/>
          <w:b/>
          <w:bCs/>
          <w:color w:val="auto"/>
          <w:sz w:val="36"/>
          <w:szCs w:val="36"/>
          <w:highlight w:val="white"/>
        </w:rPr>
        <w:t xml:space="preserve">开标一览表</w:t>
      </w:r>
      <w:r>
        <w:rPr>
          <w:color w:val="auto"/>
          <w:highlight w:val="white"/>
        </w:rPr>
      </w:r>
      <w:r/>
    </w:p>
    <w:p>
      <w:pPr>
        <w:ind w:firstLine="2108"/>
        <w:jc w:val="left"/>
        <w:keepLines w:val="0"/>
        <w:keepNext w:val="0"/>
        <w:widowControl/>
        <w:rPr>
          <w:color w:val="auto"/>
          <w:highlight w:val="white"/>
        </w:rPr>
        <w:suppressLineNumbers w:val="0"/>
      </w:pPr>
      <w:r>
        <w:rPr>
          <w:rFonts w:hint="eastAsia" w:ascii="宋体" w:hAnsi="宋体" w:eastAsia="宋体" w:cs="宋体"/>
          <w:b/>
          <w:bCs/>
          <w:color w:val="auto"/>
          <w:sz w:val="21"/>
          <w:szCs w:val="21"/>
          <w:highlight w:val="white"/>
          <w:lang w:val="en-US" w:eastAsia="zh-CN" w:bidi="ar"/>
        </w:rPr>
        <w:t xml:space="preserve">（以下为参考格式，具体以系统格式填报为准）</w:t>
      </w:r>
      <w:r>
        <w:rPr>
          <w:color w:val="auto"/>
          <w:highlight w:val="white"/>
        </w:rPr>
      </w:r>
      <w:r/>
    </w:p>
    <w:p>
      <w:pPr>
        <w:ind w:right="-283" w:firstLine="560"/>
        <w:spacing w:before="240" w:after="240"/>
        <w:rPr>
          <w:color w:val="auto"/>
          <w:sz w:val="28"/>
          <w:szCs w:val="28"/>
          <w:highlight w:val="white"/>
        </w:rPr>
        <w:pBdr>
          <w:top w:val="none" w:color="000000" w:sz="0" w:space="0"/>
          <w:left w:val="none" w:color="000000" w:sz="0" w:space="0"/>
          <w:bottom w:val="none" w:color="000000" w:sz="0" w:space="0"/>
          <w:right w:val="none" w:color="000000" w:sz="0" w:space="0"/>
        </w:pBdr>
      </w:pPr>
      <w:r>
        <w:rPr>
          <w:color w:val="auto"/>
          <w:sz w:val="28"/>
          <w:szCs w:val="28"/>
          <w:highlight w:val="white"/>
        </w:rPr>
        <w:t xml:space="preserve">项目编号： </w:t>
      </w:r>
      <w:r>
        <w:rPr>
          <w:color w:val="auto"/>
          <w:highlight w:val="white"/>
        </w:rPr>
      </w:r>
      <w:r/>
    </w:p>
    <w:p>
      <w:pPr>
        <w:ind w:right="-283" w:firstLine="560"/>
        <w:spacing w:before="240" w:after="240"/>
        <w:rPr>
          <w:color w:val="auto"/>
          <w:sz w:val="28"/>
          <w:szCs w:val="28"/>
          <w:highlight w:val="white"/>
        </w:rPr>
        <w:pBdr>
          <w:top w:val="none" w:color="000000" w:sz="0" w:space="0"/>
          <w:left w:val="none" w:color="000000" w:sz="0" w:space="0"/>
          <w:bottom w:val="none" w:color="000000" w:sz="0" w:space="0"/>
          <w:right w:val="none" w:color="000000" w:sz="0" w:space="0"/>
        </w:pBdr>
      </w:pPr>
      <w:r>
        <w:rPr>
          <w:color w:val="auto"/>
          <w:sz w:val="28"/>
          <w:szCs w:val="28"/>
          <w:highlight w:val="white"/>
        </w:rPr>
        <w:t xml:space="preserve">货币单位：人民币元</w:t>
      </w:r>
      <w:r>
        <w:rPr>
          <w:color w:val="auto"/>
          <w:highlight w:val="white"/>
        </w:rPr>
      </w:r>
      <w:r/>
    </w:p>
    <w:tbl>
      <w:tblPr>
        <w:tblStyle w:val="1041"/>
        <w:tblW w:w="0" w:type="auto"/>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Mar>
              <w:left w:w="15" w:type="dxa"/>
              <w:top w:w="15" w:type="dxa"/>
              <w:right w:w="15" w:type="dxa"/>
              <w:bottom w:w="15" w:type="dxa"/>
            </w:tcMar>
            <w:tcW w:w="2567" w:type="dxa"/>
            <w:vAlign w:val="center"/>
            <w:textDirection w:val="lrTb"/>
            <w:noWrap/>
          </w:tcPr>
          <w:p>
            <w:pPr>
              <w:ind w:right="-283" w:firstLine="540"/>
              <w:spacing w:before="240" w:after="240" w:line="240" w:lineRule="auto"/>
              <w:rPr>
                <w:rFonts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7"/>
                <w:szCs w:val="24"/>
                <w:highlight w:val="white"/>
                <w:lang w:val="en-US" w:eastAsia="en-US" w:bidi="ar-SA"/>
              </w:rPr>
              <w:t xml:space="preserve">项目名称</w:t>
            </w:r>
            <w:r>
              <w:rPr>
                <w:color w:val="auto"/>
                <w:highlight w:val="white"/>
              </w:rPr>
            </w:r>
            <w:r/>
          </w:p>
        </w:tc>
        <w:tc>
          <w:tcPr>
            <w:tcMar>
              <w:left w:w="15" w:type="dxa"/>
              <w:top w:w="15" w:type="dxa"/>
              <w:right w:w="15" w:type="dxa"/>
              <w:bottom w:w="15" w:type="dxa"/>
            </w:tcMar>
            <w:tcW w:w="2551" w:type="dxa"/>
            <w:vAlign w:val="center"/>
            <w:textDirection w:val="lrTb"/>
            <w:noWrap/>
          </w:tcPr>
          <w:p>
            <w:pPr>
              <w:ind w:right="-283" w:firstLine="540"/>
              <w:spacing w:before="240" w:after="240" w:line="240" w:lineRule="auto"/>
              <w:rPr>
                <w:rFonts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7"/>
                <w:szCs w:val="24"/>
                <w:highlight w:val="white"/>
                <w:lang w:val="en-US" w:eastAsia="en-US" w:bidi="ar-SA"/>
              </w:rPr>
              <w:t xml:space="preserve">项目内容</w:t>
            </w:r>
            <w:r>
              <w:rPr>
                <w:color w:val="auto"/>
                <w:highlight w:val="white"/>
              </w:rPr>
            </w:r>
            <w:r/>
          </w:p>
        </w:tc>
        <w:tc>
          <w:tcPr>
            <w:tcMar>
              <w:left w:w="15" w:type="dxa"/>
              <w:top w:w="15" w:type="dxa"/>
              <w:right w:w="15" w:type="dxa"/>
              <w:bottom w:w="15" w:type="dxa"/>
            </w:tcMar>
            <w:tcW w:w="3779" w:type="dxa"/>
            <w:vAlign w:val="center"/>
            <w:textDirection w:val="lrTb"/>
            <w:noWrap/>
          </w:tcPr>
          <w:p>
            <w:pPr>
              <w:ind w:right="-283" w:firstLine="540"/>
              <w:spacing w:before="240" w:after="240" w:line="240" w:lineRule="auto"/>
              <w:rPr>
                <w:rFonts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7"/>
                <w:szCs w:val="24"/>
                <w:highlight w:val="white"/>
                <w:lang w:val="en-US" w:eastAsia="en-US" w:bidi="ar-SA"/>
              </w:rPr>
              <w:t xml:space="preserve"> 总价（小写）</w:t>
            </w:r>
            <w:r>
              <w:rPr>
                <w:color w:val="auto"/>
                <w:highlight w:val="white"/>
              </w:rPr>
            </w:r>
            <w:r/>
          </w:p>
        </w:tc>
      </w:tr>
      <w:tr>
        <w:trPr>
          <w:trHeight w:val="1091"/>
        </w:trPr>
        <w:tc>
          <w:tcPr>
            <w:tcMar>
              <w:left w:w="15" w:type="dxa"/>
              <w:top w:w="15" w:type="dxa"/>
              <w:right w:w="15" w:type="dxa"/>
              <w:bottom w:w="15" w:type="dxa"/>
            </w:tcMar>
            <w:tcW w:w="2567" w:type="dxa"/>
            <w:vAlign w:val="center"/>
            <w:textDirection w:val="lrTb"/>
            <w:noWrap/>
          </w:tcPr>
          <w:p>
            <w:pPr>
              <w:ind w:right="-283" w:firstLine="540"/>
              <w:jc w:val="both"/>
              <w:spacing w:line="499" w:lineRule="atLeast"/>
              <w:rPr>
                <w:rFonts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7"/>
                <w:szCs w:val="24"/>
                <w:highlight w:val="white"/>
                <w:lang w:val="en-US" w:eastAsia="en-US" w:bidi="ar-SA"/>
              </w:rPr>
              <w:t xml:space="preserve">项目名称</w:t>
            </w:r>
            <w:r>
              <w:rPr>
                <w:color w:val="auto"/>
                <w:highlight w:val="white"/>
              </w:rPr>
            </w:r>
            <w:r/>
          </w:p>
        </w:tc>
        <w:tc>
          <w:tcPr>
            <w:tcMar>
              <w:left w:w="15" w:type="dxa"/>
              <w:top w:w="15" w:type="dxa"/>
              <w:right w:w="15" w:type="dxa"/>
              <w:bottom w:w="15" w:type="dxa"/>
            </w:tcMar>
            <w:tcW w:w="2551" w:type="dxa"/>
            <w:vAlign w:val="center"/>
            <w:textDirection w:val="lrTb"/>
            <w:noWrap/>
          </w:tcPr>
          <w:p>
            <w:pPr>
              <w:ind w:right="-283" w:firstLine="480"/>
              <w:spacing w:before="240" w:after="240" w:line="240" w:lineRule="auto"/>
              <w:rPr>
                <w:rFonts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white"/>
                <w:lang w:val="en-US" w:eastAsia="en-US" w:bidi="ar-SA"/>
              </w:rPr>
              <w:t xml:space="preserve">详见投标文件</w:t>
            </w:r>
            <w:r>
              <w:rPr>
                <w:color w:val="auto"/>
                <w:highlight w:val="white"/>
              </w:rPr>
            </w:r>
            <w:r/>
          </w:p>
        </w:tc>
        <w:tc>
          <w:tcPr>
            <w:tcMar>
              <w:left w:w="15" w:type="dxa"/>
              <w:top w:w="15" w:type="dxa"/>
              <w:right w:w="15" w:type="dxa"/>
              <w:bottom w:w="15" w:type="dxa"/>
            </w:tcMar>
            <w:tcW w:w="3779" w:type="dxa"/>
            <w:vAlign w:val="center"/>
            <w:textDirection w:val="lrTb"/>
            <w:noWrap/>
          </w:tcPr>
          <w:p>
            <w:pPr>
              <w:ind w:right="-283" w:firstLine="540"/>
              <w:spacing w:before="240" w:after="240" w:line="240" w:lineRule="auto"/>
              <w:rPr>
                <w:rFonts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7"/>
                <w:szCs w:val="24"/>
                <w:highlight w:val="white"/>
                <w:lang w:val="en-US" w:eastAsia="en-US" w:bidi="ar-SA"/>
              </w:rPr>
              <w:t xml:space="preserve">           元</w:t>
            </w:r>
            <w:r>
              <w:rPr>
                <w:color w:val="auto"/>
                <w:highlight w:val="white"/>
              </w:rPr>
            </w:r>
            <w:r/>
          </w:p>
        </w:tc>
      </w:tr>
      <w:tr>
        <w:trPr/>
        <w:tc>
          <w:tcPr>
            <w:tcMar>
              <w:left w:w="15" w:type="dxa"/>
              <w:top w:w="15" w:type="dxa"/>
              <w:right w:w="15" w:type="dxa"/>
              <w:bottom w:w="15" w:type="dxa"/>
            </w:tcMar>
            <w:tcW w:w="2567" w:type="dxa"/>
            <w:vAlign w:val="center"/>
            <w:textDirection w:val="lrTb"/>
            <w:noWrap/>
          </w:tcPr>
          <w:p>
            <w:pPr>
              <w:ind w:right="-283" w:firstLine="540"/>
              <w:spacing w:before="240" w:after="240" w:line="240" w:lineRule="auto"/>
              <w:rPr>
                <w:rFonts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7"/>
                <w:szCs w:val="24"/>
                <w:highlight w:val="white"/>
                <w:lang w:val="en-US" w:eastAsia="en-US" w:bidi="ar-SA"/>
              </w:rPr>
              <w:t xml:space="preserve">总价（大写）：</w:t>
            </w:r>
            <w:r>
              <w:rPr>
                <w:color w:val="auto"/>
                <w:highlight w:val="white"/>
              </w:rPr>
            </w:r>
            <w:r/>
          </w:p>
        </w:tc>
        <w:tc>
          <w:tcPr>
            <w:gridSpan w:val="2"/>
            <w:tcMar>
              <w:left w:w="15" w:type="dxa"/>
              <w:top w:w="15" w:type="dxa"/>
              <w:right w:w="15" w:type="dxa"/>
              <w:bottom w:w="15" w:type="dxa"/>
            </w:tcMar>
            <w:tcW w:w="6330" w:type="dxa"/>
            <w:vAlign w:val="center"/>
            <w:textDirection w:val="lrTb"/>
            <w:noWrap/>
          </w:tcPr>
          <w:p>
            <w:pPr>
              <w:ind w:right="-283" w:firstLine="540"/>
              <w:spacing w:before="240" w:after="240" w:line="240" w:lineRule="auto"/>
              <w:rPr>
                <w:rFonts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7"/>
                <w:szCs w:val="24"/>
                <w:highlight w:val="white"/>
                <w:lang w:val="en-US" w:eastAsia="en-US" w:bidi="ar-SA"/>
              </w:rPr>
              <w:t xml:space="preserve">金额大写</w:t>
            </w:r>
            <w:r>
              <w:rPr>
                <w:rFonts w:ascii="宋体" w:hAnsi="宋体" w:eastAsia="宋体" w:cs="宋体"/>
                <w:color w:val="auto"/>
                <w:sz w:val="28"/>
                <w:szCs w:val="24"/>
                <w:highlight w:val="white"/>
                <w:lang w:val="en-US" w:eastAsia="en-US" w:bidi="ar-SA"/>
              </w:rPr>
              <w:t xml:space="preserve"> </w:t>
            </w:r>
            <w:r>
              <w:rPr>
                <w:color w:val="auto"/>
                <w:highlight w:val="white"/>
              </w:rPr>
            </w:r>
            <w:r/>
          </w:p>
        </w:tc>
      </w:tr>
    </w:tbl>
    <w:p>
      <w:pPr>
        <w:ind w:right="-283" w:firstLine="560"/>
        <w:spacing w:before="240" w:after="240"/>
        <w:rPr>
          <w:color w:val="auto"/>
          <w:highlight w:val="white"/>
        </w:rPr>
        <w:pBdr>
          <w:top w:val="none" w:color="000000" w:sz="0" w:space="0"/>
          <w:left w:val="none" w:color="000000" w:sz="0" w:space="0"/>
          <w:bottom w:val="none" w:color="000000" w:sz="0" w:space="0"/>
          <w:right w:val="none" w:color="000000" w:sz="0" w:space="0"/>
        </w:pBdr>
      </w:pPr>
      <w:r>
        <w:rPr>
          <w:color w:val="auto"/>
          <w:sz w:val="28"/>
          <w:highlight w:val="white"/>
        </w:rPr>
        <w:t xml:space="preserve"> </w:t>
      </w:r>
      <w:r>
        <w:rPr>
          <w:color w:val="auto"/>
          <w:highlight w:val="white"/>
        </w:rPr>
      </w:r>
      <w:r/>
    </w:p>
    <w:p>
      <w:pPr>
        <w:ind w:right="-283" w:firstLine="560"/>
        <w:spacing w:before="240" w:after="240"/>
        <w:rPr>
          <w:color w:val="auto"/>
          <w:highlight w:val="white"/>
        </w:rPr>
        <w:pBdr>
          <w:top w:val="none" w:color="000000" w:sz="0" w:space="0"/>
          <w:left w:val="none" w:color="000000" w:sz="0" w:space="0"/>
          <w:bottom w:val="none" w:color="000000" w:sz="0" w:space="0"/>
          <w:right w:val="none" w:color="000000" w:sz="0" w:space="0"/>
        </w:pBdr>
      </w:pPr>
      <w:r>
        <w:rPr>
          <w:color w:val="auto"/>
          <w:sz w:val="28"/>
          <w:highlight w:val="white"/>
        </w:rPr>
        <w:t xml:space="preserve"> </w:t>
      </w:r>
      <w:r>
        <w:rPr>
          <w:color w:val="auto"/>
          <w:highlight w:val="white"/>
        </w:rPr>
      </w:r>
      <w:r/>
    </w:p>
    <w:p>
      <w:pPr>
        <w:ind w:right="-283" w:firstLine="560"/>
        <w:spacing w:before="240" w:after="240"/>
        <w:rPr>
          <w:color w:val="auto"/>
          <w:highlight w:val="white"/>
        </w:rPr>
        <w:pBdr>
          <w:top w:val="none" w:color="000000" w:sz="0" w:space="0"/>
          <w:left w:val="none" w:color="000000" w:sz="0" w:space="0"/>
          <w:bottom w:val="none" w:color="000000" w:sz="0" w:space="0"/>
          <w:right w:val="none" w:color="000000" w:sz="0" w:space="0"/>
        </w:pBdr>
      </w:pPr>
      <w:r>
        <w:rPr>
          <w:color w:val="auto"/>
          <w:sz w:val="28"/>
          <w:highlight w:val="white"/>
        </w:rPr>
        <w:t xml:space="preserve"> </w:t>
      </w:r>
      <w:r>
        <w:rPr>
          <w:color w:val="auto"/>
          <w:highlight w:val="white"/>
        </w:rPr>
      </w:r>
      <w:r/>
    </w:p>
    <w:p>
      <w:pPr>
        <w:ind w:right="-283" w:firstLine="560"/>
        <w:spacing w:line="400" w:lineRule="atLeast"/>
        <w:rPr>
          <w:color w:val="auto"/>
          <w:sz w:val="28"/>
          <w:szCs w:val="28"/>
          <w:highlight w:val="white"/>
        </w:rPr>
        <w:pBdr>
          <w:top w:val="none" w:color="000000" w:sz="0" w:space="0"/>
          <w:left w:val="none" w:color="000000" w:sz="0" w:space="0"/>
          <w:bottom w:val="none" w:color="000000" w:sz="0" w:space="0"/>
          <w:right w:val="none" w:color="000000" w:sz="0" w:space="0"/>
        </w:pBdr>
      </w:pPr>
      <w:r>
        <w:rPr>
          <w:color w:val="auto"/>
          <w:sz w:val="28"/>
          <w:szCs w:val="28"/>
          <w:highlight w:val="white"/>
        </w:rPr>
        <w:t xml:space="preserve">投标人公章： （电子签章）</w:t>
      </w:r>
      <w:r>
        <w:rPr>
          <w:color w:val="auto"/>
          <w:highlight w:val="white"/>
        </w:rPr>
      </w:r>
      <w:r/>
    </w:p>
    <w:p>
      <w:pPr>
        <w:jc w:val="left"/>
        <w:spacing w:line="360" w:lineRule="auto"/>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rPr>
          <w:color w:val="auto"/>
          <w:highlight w:val="white"/>
        </w:rPr>
      </w:r>
      <w:r/>
    </w:p>
    <w:p>
      <w:pPr>
        <w:jc w:val="left"/>
        <w:spacing w:line="360" w:lineRule="auto"/>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rPr>
          <w:color w:val="auto"/>
          <w:highlight w:val="white"/>
        </w:rPr>
      </w:r>
      <w:r/>
    </w:p>
    <w:p>
      <w:pPr>
        <w:pStyle w:val="754"/>
        <w:jc w:val="center"/>
        <w:spacing w:beforeAutospacing="0" w:afterAutospacing="0" w:line="587" w:lineRule="atLeast"/>
        <w:widowControl/>
        <w:rPr>
          <w:rFonts w:hint="eastAsia" w:ascii="宋体" w:hAnsi="宋体" w:eastAsia="宋体" w:cs="宋体"/>
          <w:b/>
          <w:bCs/>
          <w:color w:val="auto"/>
          <w:sz w:val="36"/>
          <w:szCs w:val="36"/>
          <w:highlight w:val="white"/>
        </w:rPr>
      </w:pPr>
      <w:r>
        <w:rPr>
          <w:rFonts w:hint="eastAsia"/>
          <w:color w:val="auto"/>
          <w:highlight w:val="white"/>
        </w:rPr>
        <w:br w:type="page" w:clear="all"/>
      </w:r>
      <w:r>
        <w:rPr>
          <w:rFonts w:hint="eastAsia" w:ascii="宋体" w:hAnsi="宋体" w:eastAsia="宋体" w:cs="宋体"/>
          <w:b/>
          <w:bCs/>
          <w:color w:val="auto"/>
          <w:sz w:val="36"/>
          <w:szCs w:val="36"/>
          <w:highlight w:val="white"/>
          <w:lang w:val="en-US" w:eastAsia="zh-CN"/>
        </w:rPr>
        <w:t xml:space="preserve">投标报价明细表</w:t>
      </w:r>
      <w:r>
        <w:rPr>
          <w:color w:val="auto"/>
          <w:highlight w:val="white"/>
        </w:rPr>
      </w:r>
      <w:r/>
    </w:p>
    <w:p>
      <w:pPr>
        <w:pStyle w:val="1116"/>
        <w:spacing w:line="480" w:lineRule="exact"/>
        <w:rPr>
          <w:rFonts w:hAnsi="宋体" w:cs="宋体"/>
          <w:color w:val="auto"/>
          <w:sz w:val="28"/>
          <w:szCs w:val="28"/>
          <w:highlight w:val="white"/>
        </w:rPr>
      </w:pPr>
      <w:r>
        <w:rPr>
          <w:rFonts w:hint="eastAsia" w:hAnsi="宋体" w:cs="宋体"/>
          <w:color w:val="auto"/>
          <w:sz w:val="28"/>
          <w:szCs w:val="28"/>
          <w:highlight w:val="white"/>
        </w:rPr>
        <w:t xml:space="preserve">项目名称：    </w:t>
      </w:r>
      <w:r>
        <w:rPr>
          <w:color w:val="auto"/>
          <w:highlight w:val="white"/>
        </w:rPr>
      </w:r>
      <w:r/>
    </w:p>
    <w:p>
      <w:pPr>
        <w:pStyle w:val="1116"/>
        <w:spacing w:line="480" w:lineRule="exact"/>
        <w:rPr>
          <w:rFonts w:hAnsi="宋体" w:cs="宋体"/>
          <w:color w:val="auto"/>
          <w:sz w:val="28"/>
          <w:szCs w:val="28"/>
          <w:highlight w:val="white"/>
        </w:rPr>
      </w:pPr>
      <w:r>
        <w:rPr>
          <w:rFonts w:hint="eastAsia" w:hAnsi="宋体" w:cs="宋体"/>
          <w:color w:val="auto"/>
          <w:sz w:val="28"/>
          <w:szCs w:val="28"/>
          <w:highlight w:val="white"/>
        </w:rPr>
        <w:t xml:space="preserve">项目编号： </w:t>
      </w:r>
      <w:r>
        <w:rPr>
          <w:color w:val="auto"/>
          <w:highlight w:val="white"/>
        </w:rPr>
      </w:r>
      <w:r/>
    </w:p>
    <w:p>
      <w:pPr>
        <w:pStyle w:val="1116"/>
        <w:spacing w:line="480" w:lineRule="exact"/>
        <w:rPr>
          <w:rFonts w:hAnsi="宋体" w:cs="宋体"/>
          <w:color w:val="auto"/>
          <w:sz w:val="28"/>
          <w:szCs w:val="28"/>
          <w:highlight w:val="white"/>
        </w:rPr>
      </w:pPr>
      <w:r>
        <w:rPr>
          <w:rFonts w:hint="eastAsia" w:hAnsi="宋体" w:cs="宋体"/>
          <w:color w:val="auto"/>
          <w:sz w:val="28"/>
          <w:szCs w:val="28"/>
          <w:highlight w:val="white"/>
        </w:rPr>
        <w:t xml:space="preserve">货币单位：人民币元</w:t>
      </w:r>
      <w:r>
        <w:rPr>
          <w:color w:val="auto"/>
          <w:highlight w:val="white"/>
        </w:rPr>
      </w:r>
      <w:r/>
    </w:p>
    <w:tbl>
      <w:tblPr>
        <w:tblStyle w:val="721"/>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1289"/>
        <w:gridCol w:w="3831"/>
        <w:gridCol w:w="900"/>
        <w:gridCol w:w="908"/>
        <w:gridCol w:w="922"/>
        <w:gridCol w:w="1475"/>
      </w:tblGrid>
      <w:tr>
        <w:trPr>
          <w:trHeight w:val="680" w:hRule="exact"/>
        </w:trPr>
        <w:tc>
          <w:tcPr>
            <w:tcMar>
              <w:left w:w="15" w:type="dxa"/>
              <w:top w:w="15" w:type="dxa"/>
              <w:right w:w="15" w:type="dxa"/>
              <w:bottom w:w="0" w:type="dxa"/>
            </w:tcMar>
            <w:tcW w:w="627" w:type="dxa"/>
            <w:vAlign w:val="center"/>
            <w:textDirection w:val="lrTb"/>
            <w:noWrap w:val="false"/>
          </w:tcPr>
          <w:p>
            <w:pPr>
              <w:pStyle w:val="1116"/>
              <w:jc w:val="center"/>
              <w:rPr>
                <w:rFonts w:hint="eastAsia" w:hAnsi="宋体" w:cs="宋体"/>
                <w:color w:val="auto"/>
                <w:sz w:val="28"/>
                <w:szCs w:val="28"/>
                <w:highlight w:val="white"/>
              </w:rPr>
            </w:pPr>
            <w:r>
              <w:rPr>
                <w:rFonts w:hint="eastAsia" w:hAnsi="宋体" w:cs="宋体"/>
                <w:color w:val="auto"/>
                <w:sz w:val="28"/>
                <w:szCs w:val="28"/>
                <w:highlight w:val="white"/>
              </w:rPr>
              <w:t xml:space="preserve">序号</w:t>
            </w:r>
            <w:r>
              <w:rPr>
                <w:color w:val="auto"/>
                <w:highlight w:val="white"/>
              </w:rPr>
            </w:r>
            <w:r/>
          </w:p>
        </w:tc>
        <w:tc>
          <w:tcPr>
            <w:tcMar>
              <w:left w:w="15" w:type="dxa"/>
              <w:top w:w="15" w:type="dxa"/>
              <w:right w:w="15" w:type="dxa"/>
              <w:bottom w:w="0" w:type="dxa"/>
            </w:tcMar>
            <w:tcW w:w="1289" w:type="dxa"/>
            <w:vAlign w:val="center"/>
            <w:textDirection w:val="lrTb"/>
            <w:noWrap w:val="false"/>
          </w:tcPr>
          <w:p>
            <w:pPr>
              <w:pStyle w:val="1116"/>
              <w:jc w:val="center"/>
              <w:rPr>
                <w:rFonts w:hAnsi="宋体" w:cs="宋体"/>
                <w:color w:val="auto"/>
                <w:sz w:val="28"/>
                <w:szCs w:val="28"/>
                <w:highlight w:val="white"/>
              </w:rPr>
            </w:pPr>
            <w:r>
              <w:rPr>
                <w:rFonts w:hint="eastAsia" w:hAnsi="宋体" w:cs="宋体"/>
                <w:color w:val="auto"/>
                <w:sz w:val="28"/>
                <w:szCs w:val="28"/>
                <w:highlight w:val="white"/>
              </w:rPr>
              <w:t xml:space="preserve">名称</w:t>
            </w:r>
            <w:r>
              <w:rPr>
                <w:color w:val="auto"/>
                <w:highlight w:val="white"/>
              </w:rPr>
            </w:r>
            <w:r/>
          </w:p>
        </w:tc>
        <w:tc>
          <w:tcPr>
            <w:tcMar>
              <w:left w:w="15" w:type="dxa"/>
              <w:top w:w="15" w:type="dxa"/>
              <w:right w:w="15" w:type="dxa"/>
              <w:bottom w:w="0" w:type="dxa"/>
            </w:tcMar>
            <w:tcW w:w="3831" w:type="dxa"/>
            <w:vAlign w:val="center"/>
            <w:textDirection w:val="lrTb"/>
            <w:noWrap w:val="false"/>
          </w:tcPr>
          <w:p>
            <w:pPr>
              <w:pStyle w:val="1116"/>
              <w:jc w:val="center"/>
              <w:rPr>
                <w:rFonts w:hAnsi="宋体" w:cs="宋体"/>
                <w:color w:val="auto"/>
                <w:sz w:val="28"/>
                <w:szCs w:val="28"/>
                <w:highlight w:val="white"/>
              </w:rPr>
            </w:pPr>
            <w:r>
              <w:rPr>
                <w:rFonts w:hint="eastAsia" w:hAnsi="宋体" w:cs="宋体"/>
                <w:color w:val="auto"/>
                <w:sz w:val="28"/>
                <w:szCs w:val="28"/>
                <w:highlight w:val="white"/>
              </w:rPr>
              <w:t xml:space="preserve">服务项目</w:t>
            </w:r>
            <w:r>
              <w:rPr>
                <w:color w:val="auto"/>
                <w:highlight w:val="white"/>
              </w:rPr>
            </w:r>
            <w:r/>
          </w:p>
        </w:tc>
        <w:tc>
          <w:tcPr>
            <w:tcMar>
              <w:left w:w="15" w:type="dxa"/>
              <w:top w:w="15" w:type="dxa"/>
              <w:right w:w="15" w:type="dxa"/>
              <w:bottom w:w="0" w:type="dxa"/>
            </w:tcMar>
            <w:tcW w:w="900" w:type="dxa"/>
            <w:vAlign w:val="center"/>
            <w:textDirection w:val="lrTb"/>
            <w:noWrap w:val="false"/>
          </w:tcPr>
          <w:p>
            <w:pPr>
              <w:pStyle w:val="1116"/>
              <w:jc w:val="center"/>
              <w:rPr>
                <w:rFonts w:hint="eastAsia" w:hAnsi="宋体" w:cs="宋体"/>
                <w:color w:val="auto"/>
                <w:sz w:val="28"/>
                <w:szCs w:val="28"/>
                <w:highlight w:val="white"/>
              </w:rPr>
            </w:pPr>
            <w:r>
              <w:rPr>
                <w:rFonts w:hint="eastAsia" w:hAnsi="宋体" w:cs="宋体"/>
                <w:color w:val="auto"/>
                <w:sz w:val="28"/>
                <w:szCs w:val="28"/>
                <w:highlight w:val="white"/>
              </w:rPr>
              <w:t xml:space="preserve">单位</w:t>
            </w:r>
            <w:r>
              <w:rPr>
                <w:color w:val="auto"/>
                <w:highlight w:val="white"/>
              </w:rPr>
            </w:r>
            <w:r/>
          </w:p>
        </w:tc>
        <w:tc>
          <w:tcPr>
            <w:tcMar>
              <w:left w:w="15" w:type="dxa"/>
              <w:top w:w="15" w:type="dxa"/>
              <w:right w:w="15" w:type="dxa"/>
              <w:bottom w:w="0" w:type="dxa"/>
            </w:tcMar>
            <w:tcW w:w="908" w:type="dxa"/>
            <w:vAlign w:val="center"/>
            <w:textDirection w:val="lrTb"/>
            <w:noWrap w:val="false"/>
          </w:tcPr>
          <w:p>
            <w:pPr>
              <w:pStyle w:val="1116"/>
              <w:jc w:val="center"/>
              <w:rPr>
                <w:rFonts w:hint="eastAsia" w:hAnsi="宋体" w:cs="宋体"/>
                <w:color w:val="auto"/>
                <w:sz w:val="28"/>
                <w:szCs w:val="28"/>
                <w:highlight w:val="white"/>
              </w:rPr>
            </w:pPr>
            <w:r>
              <w:rPr>
                <w:rFonts w:hint="eastAsia" w:hAnsi="宋体" w:cs="宋体"/>
                <w:color w:val="auto"/>
                <w:sz w:val="28"/>
                <w:szCs w:val="28"/>
                <w:highlight w:val="white"/>
              </w:rPr>
              <w:t xml:space="preserve">数量</w:t>
            </w:r>
            <w:r>
              <w:rPr>
                <w:color w:val="auto"/>
                <w:highlight w:val="white"/>
              </w:rPr>
            </w:r>
            <w:r/>
          </w:p>
        </w:tc>
        <w:tc>
          <w:tcPr>
            <w:tcMar>
              <w:left w:w="15" w:type="dxa"/>
              <w:top w:w="15" w:type="dxa"/>
              <w:right w:w="15" w:type="dxa"/>
              <w:bottom w:w="0" w:type="dxa"/>
            </w:tcMar>
            <w:tcW w:w="922" w:type="dxa"/>
            <w:vAlign w:val="center"/>
            <w:textDirection w:val="lrTb"/>
            <w:noWrap w:val="false"/>
          </w:tcPr>
          <w:p>
            <w:pPr>
              <w:pStyle w:val="1116"/>
              <w:jc w:val="center"/>
              <w:rPr>
                <w:rFonts w:hAnsi="宋体" w:cs="宋体"/>
                <w:color w:val="auto"/>
                <w:sz w:val="28"/>
                <w:szCs w:val="28"/>
                <w:highlight w:val="white"/>
              </w:rPr>
            </w:pPr>
            <w:r>
              <w:rPr>
                <w:rFonts w:hint="eastAsia" w:hAnsi="宋体" w:cs="宋体"/>
                <w:color w:val="auto"/>
                <w:sz w:val="28"/>
                <w:szCs w:val="28"/>
                <w:highlight w:val="white"/>
              </w:rPr>
              <w:t xml:space="preserve">单价</w:t>
            </w:r>
            <w:r>
              <w:rPr>
                <w:color w:val="auto"/>
                <w:highlight w:val="white"/>
              </w:rPr>
            </w:r>
            <w:r/>
          </w:p>
        </w:tc>
        <w:tc>
          <w:tcPr>
            <w:tcMar>
              <w:left w:w="15" w:type="dxa"/>
              <w:top w:w="15" w:type="dxa"/>
              <w:right w:w="15" w:type="dxa"/>
              <w:bottom w:w="0" w:type="dxa"/>
            </w:tcMar>
            <w:tcW w:w="1475" w:type="dxa"/>
            <w:vAlign w:val="center"/>
            <w:textDirection w:val="lrTb"/>
            <w:noWrap w:val="false"/>
          </w:tcPr>
          <w:p>
            <w:pPr>
              <w:pStyle w:val="1116"/>
              <w:jc w:val="center"/>
              <w:rPr>
                <w:rFonts w:hAnsi="宋体" w:cs="宋体"/>
                <w:color w:val="auto"/>
                <w:sz w:val="28"/>
                <w:szCs w:val="28"/>
                <w:highlight w:val="white"/>
              </w:rPr>
            </w:pPr>
            <w:r>
              <w:rPr>
                <w:rFonts w:hint="eastAsia" w:hAnsi="宋体" w:cs="宋体"/>
                <w:color w:val="auto"/>
                <w:sz w:val="28"/>
                <w:szCs w:val="28"/>
                <w:highlight w:val="white"/>
              </w:rPr>
              <w:t xml:space="preserve">总价</w:t>
            </w:r>
            <w:r>
              <w:rPr>
                <w:color w:val="auto"/>
                <w:highlight w:val="white"/>
              </w:rPr>
            </w:r>
            <w:r/>
          </w:p>
        </w:tc>
      </w:tr>
      <w:tr>
        <w:trPr>
          <w:trHeight w:val="680" w:hRule="exact"/>
        </w:trPr>
        <w:tc>
          <w:tcPr>
            <w:tcMar>
              <w:left w:w="15" w:type="dxa"/>
              <w:top w:w="15" w:type="dxa"/>
              <w:right w:w="15" w:type="dxa"/>
              <w:bottom w:w="0" w:type="dxa"/>
            </w:tcMar>
            <w:tcW w:w="627" w:type="dxa"/>
            <w:vAlign w:val="top"/>
            <w:textDirection w:val="lrTb"/>
            <w:noWrap w:val="false"/>
          </w:tcPr>
          <w:p>
            <w:pPr>
              <w:pStyle w:val="1116"/>
              <w:jc w:val="center"/>
              <w:rPr>
                <w:rFonts w:hAnsi="宋体" w:cs="宋体"/>
                <w:color w:val="auto"/>
                <w:sz w:val="28"/>
                <w:szCs w:val="28"/>
                <w:highlight w:val="white"/>
              </w:rPr>
            </w:pPr>
            <w:r>
              <w:rPr>
                <w:rFonts w:hint="eastAsia" w:hAnsi="宋体" w:cs="宋体"/>
                <w:color w:val="auto"/>
                <w:sz w:val="28"/>
                <w:szCs w:val="28"/>
                <w:highlight w:val="white"/>
              </w:rPr>
              <w:t xml:space="preserve">1</w:t>
            </w:r>
            <w:r>
              <w:rPr>
                <w:color w:val="auto"/>
                <w:highlight w:val="white"/>
              </w:rPr>
            </w:r>
            <w:r/>
          </w:p>
        </w:tc>
        <w:tc>
          <w:tcPr>
            <w:tcMar>
              <w:left w:w="15" w:type="dxa"/>
              <w:top w:w="15" w:type="dxa"/>
              <w:right w:w="15" w:type="dxa"/>
              <w:bottom w:w="0" w:type="dxa"/>
            </w:tcMar>
            <w:tcW w:w="1289"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c>
          <w:tcPr>
            <w:tcMar>
              <w:left w:w="15" w:type="dxa"/>
              <w:top w:w="15" w:type="dxa"/>
              <w:right w:w="15" w:type="dxa"/>
              <w:bottom w:w="0" w:type="dxa"/>
            </w:tcMar>
            <w:tcW w:w="3831"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c>
          <w:tcPr>
            <w:tcMar>
              <w:left w:w="15" w:type="dxa"/>
              <w:top w:w="15" w:type="dxa"/>
              <w:right w:w="15" w:type="dxa"/>
              <w:bottom w:w="0" w:type="dxa"/>
            </w:tcMar>
            <w:tcW w:w="900" w:type="dxa"/>
            <w:vAlign w:val="top"/>
            <w:textDirection w:val="lrTb"/>
            <w:noWrap w:val="false"/>
          </w:tcPr>
          <w:p>
            <w:pPr>
              <w:pStyle w:val="1116"/>
              <w:jc w:val="center"/>
              <w:rPr>
                <w:rFonts w:hint="eastAsia" w:hAnsi="宋体" w:eastAsia="宋体" w:cs="宋体"/>
                <w:color w:val="auto"/>
                <w:sz w:val="28"/>
                <w:szCs w:val="28"/>
                <w:highlight w:val="white"/>
              </w:rPr>
            </w:pPr>
            <w:r>
              <w:rPr>
                <w:rFonts w:hint="eastAsia" w:hAnsi="宋体" w:eastAsia="宋体" w:cs="宋体"/>
                <w:color w:val="auto"/>
                <w:sz w:val="28"/>
                <w:szCs w:val="28"/>
                <w:highlight w:val="white"/>
                <w:lang w:val="en-US" w:eastAsia="zh-CN"/>
              </w:rPr>
            </w:r>
            <w:r>
              <w:rPr>
                <w:color w:val="auto"/>
                <w:highlight w:val="white"/>
              </w:rPr>
            </w:r>
            <w:r/>
          </w:p>
        </w:tc>
        <w:tc>
          <w:tcPr>
            <w:tcMar>
              <w:left w:w="15" w:type="dxa"/>
              <w:top w:w="15" w:type="dxa"/>
              <w:right w:w="15" w:type="dxa"/>
              <w:bottom w:w="0" w:type="dxa"/>
            </w:tcMar>
            <w:tcW w:w="908" w:type="dxa"/>
            <w:vAlign w:val="top"/>
            <w:textDirection w:val="lrTb"/>
            <w:noWrap w:val="false"/>
          </w:tcPr>
          <w:p>
            <w:pPr>
              <w:pStyle w:val="1116"/>
              <w:jc w:val="center"/>
              <w:rPr>
                <w:rFonts w:hint="eastAsia" w:hAnsi="宋体" w:eastAsia="宋体" w:cs="宋体"/>
                <w:color w:val="auto"/>
                <w:sz w:val="28"/>
                <w:szCs w:val="28"/>
                <w:highlight w:val="white"/>
              </w:rPr>
            </w:pPr>
            <w:r>
              <w:rPr>
                <w:rFonts w:hint="eastAsia" w:hAnsi="宋体" w:eastAsia="宋体" w:cs="宋体"/>
                <w:color w:val="auto"/>
                <w:sz w:val="28"/>
                <w:szCs w:val="28"/>
                <w:highlight w:val="white"/>
                <w:lang w:val="en-US" w:eastAsia="zh-CN"/>
              </w:rPr>
            </w:r>
            <w:r>
              <w:rPr>
                <w:color w:val="auto"/>
                <w:highlight w:val="white"/>
              </w:rPr>
            </w:r>
            <w:r/>
          </w:p>
        </w:tc>
        <w:tc>
          <w:tcPr>
            <w:tcMar>
              <w:left w:w="15" w:type="dxa"/>
              <w:top w:w="15" w:type="dxa"/>
              <w:right w:w="15" w:type="dxa"/>
              <w:bottom w:w="0" w:type="dxa"/>
            </w:tcMar>
            <w:tcW w:w="922"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c>
          <w:tcPr>
            <w:tcMar>
              <w:left w:w="15" w:type="dxa"/>
              <w:top w:w="15" w:type="dxa"/>
              <w:right w:w="15" w:type="dxa"/>
              <w:bottom w:w="0" w:type="dxa"/>
            </w:tcMar>
            <w:tcW w:w="1475"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r>
      <w:tr>
        <w:trPr>
          <w:trHeight w:val="680" w:hRule="exact"/>
        </w:trPr>
        <w:tc>
          <w:tcPr>
            <w:tcMar>
              <w:left w:w="15" w:type="dxa"/>
              <w:top w:w="15" w:type="dxa"/>
              <w:right w:w="15" w:type="dxa"/>
              <w:bottom w:w="0" w:type="dxa"/>
            </w:tcMar>
            <w:tcW w:w="627" w:type="dxa"/>
            <w:vAlign w:val="top"/>
            <w:textDirection w:val="lrTb"/>
            <w:noWrap w:val="false"/>
          </w:tcPr>
          <w:p>
            <w:pPr>
              <w:pStyle w:val="1116"/>
              <w:jc w:val="center"/>
              <w:rPr>
                <w:rFonts w:hAnsi="宋体" w:cs="宋体"/>
                <w:color w:val="auto"/>
                <w:sz w:val="28"/>
                <w:szCs w:val="28"/>
                <w:highlight w:val="white"/>
              </w:rPr>
            </w:pPr>
            <w:r>
              <w:rPr>
                <w:rFonts w:hint="eastAsia" w:hAnsi="宋体" w:cs="宋体"/>
                <w:color w:val="auto"/>
                <w:sz w:val="28"/>
                <w:szCs w:val="28"/>
                <w:highlight w:val="white"/>
              </w:rPr>
              <w:t xml:space="preserve">2</w:t>
            </w:r>
            <w:r>
              <w:rPr>
                <w:color w:val="auto"/>
                <w:highlight w:val="white"/>
              </w:rPr>
            </w:r>
            <w:r/>
          </w:p>
        </w:tc>
        <w:tc>
          <w:tcPr>
            <w:tcMar>
              <w:left w:w="15" w:type="dxa"/>
              <w:top w:w="15" w:type="dxa"/>
              <w:right w:w="15" w:type="dxa"/>
              <w:bottom w:w="0" w:type="dxa"/>
            </w:tcMar>
            <w:tcW w:w="1289"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c>
          <w:tcPr>
            <w:tcMar>
              <w:left w:w="15" w:type="dxa"/>
              <w:top w:w="15" w:type="dxa"/>
              <w:right w:w="15" w:type="dxa"/>
              <w:bottom w:w="0" w:type="dxa"/>
            </w:tcMar>
            <w:tcW w:w="3831"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c>
          <w:tcPr>
            <w:tcMar>
              <w:left w:w="15" w:type="dxa"/>
              <w:top w:w="15" w:type="dxa"/>
              <w:right w:w="15" w:type="dxa"/>
              <w:bottom w:w="0" w:type="dxa"/>
            </w:tcMar>
            <w:tcW w:w="900" w:type="dxa"/>
            <w:vAlign w:val="top"/>
            <w:textDirection w:val="lrTb"/>
            <w:noWrap w:val="false"/>
          </w:tcPr>
          <w:p>
            <w:pPr>
              <w:pStyle w:val="1116"/>
              <w:jc w:val="center"/>
              <w:rPr>
                <w:rFonts w:hint="eastAsia" w:hAnsi="宋体" w:cs="宋体"/>
                <w:color w:val="auto"/>
                <w:sz w:val="28"/>
                <w:szCs w:val="28"/>
                <w:highlight w:val="white"/>
              </w:rPr>
            </w:pPr>
            <w:r>
              <w:rPr>
                <w:rFonts w:hint="eastAsia" w:hAnsi="宋体" w:cs="宋体"/>
                <w:color w:val="auto"/>
                <w:sz w:val="28"/>
                <w:szCs w:val="28"/>
                <w:highlight w:val="white"/>
                <w:lang w:val="en-US" w:eastAsia="zh-CN"/>
              </w:rPr>
            </w:r>
            <w:r>
              <w:rPr>
                <w:color w:val="auto"/>
                <w:highlight w:val="white"/>
              </w:rPr>
            </w:r>
            <w:r/>
          </w:p>
        </w:tc>
        <w:tc>
          <w:tcPr>
            <w:tcMar>
              <w:left w:w="15" w:type="dxa"/>
              <w:top w:w="15" w:type="dxa"/>
              <w:right w:w="15" w:type="dxa"/>
              <w:bottom w:w="0" w:type="dxa"/>
            </w:tcMar>
            <w:tcW w:w="908" w:type="dxa"/>
            <w:vAlign w:val="top"/>
            <w:textDirection w:val="lrTb"/>
            <w:noWrap w:val="false"/>
          </w:tcPr>
          <w:p>
            <w:pPr>
              <w:pStyle w:val="1116"/>
              <w:jc w:val="center"/>
              <w:rPr>
                <w:rFonts w:hint="eastAsia" w:hAnsi="宋体" w:cs="宋体"/>
                <w:color w:val="auto"/>
                <w:sz w:val="28"/>
                <w:szCs w:val="28"/>
                <w:highlight w:val="white"/>
              </w:rPr>
            </w:pPr>
            <w:r>
              <w:rPr>
                <w:rFonts w:hint="eastAsia" w:hAnsi="宋体" w:cs="宋体"/>
                <w:color w:val="auto"/>
                <w:sz w:val="28"/>
                <w:szCs w:val="28"/>
                <w:highlight w:val="white"/>
                <w:lang w:val="en-US" w:eastAsia="zh-CN"/>
              </w:rPr>
            </w:r>
            <w:r>
              <w:rPr>
                <w:color w:val="auto"/>
                <w:highlight w:val="white"/>
              </w:rPr>
            </w:r>
            <w:r/>
          </w:p>
        </w:tc>
        <w:tc>
          <w:tcPr>
            <w:tcMar>
              <w:left w:w="15" w:type="dxa"/>
              <w:top w:w="15" w:type="dxa"/>
              <w:right w:w="15" w:type="dxa"/>
              <w:bottom w:w="0" w:type="dxa"/>
            </w:tcMar>
            <w:tcW w:w="922"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c>
          <w:tcPr>
            <w:tcMar>
              <w:left w:w="15" w:type="dxa"/>
              <w:top w:w="15" w:type="dxa"/>
              <w:right w:w="15" w:type="dxa"/>
              <w:bottom w:w="0" w:type="dxa"/>
            </w:tcMar>
            <w:tcW w:w="1475"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r>
      <w:tr>
        <w:trPr>
          <w:trHeight w:val="680" w:hRule="exact"/>
        </w:trPr>
        <w:tc>
          <w:tcPr>
            <w:tcMar>
              <w:left w:w="15" w:type="dxa"/>
              <w:top w:w="15" w:type="dxa"/>
              <w:right w:w="15" w:type="dxa"/>
              <w:bottom w:w="0" w:type="dxa"/>
            </w:tcMar>
            <w:tcW w:w="627" w:type="dxa"/>
            <w:vAlign w:val="top"/>
            <w:textDirection w:val="lrTb"/>
            <w:noWrap w:val="false"/>
          </w:tcPr>
          <w:p>
            <w:pPr>
              <w:pStyle w:val="1116"/>
              <w:jc w:val="center"/>
              <w:rPr>
                <w:rFonts w:hAnsi="宋体" w:cs="宋体"/>
                <w:color w:val="auto"/>
                <w:sz w:val="28"/>
                <w:szCs w:val="28"/>
                <w:highlight w:val="white"/>
              </w:rPr>
            </w:pPr>
            <w:r>
              <w:rPr>
                <w:rFonts w:hint="eastAsia" w:hAnsi="宋体" w:cs="宋体"/>
                <w:color w:val="auto"/>
                <w:sz w:val="28"/>
                <w:szCs w:val="28"/>
                <w:highlight w:val="white"/>
              </w:rPr>
              <w:t xml:space="preserve">3</w:t>
            </w:r>
            <w:r>
              <w:rPr>
                <w:color w:val="auto"/>
                <w:highlight w:val="white"/>
              </w:rPr>
            </w:r>
            <w:r/>
          </w:p>
        </w:tc>
        <w:tc>
          <w:tcPr>
            <w:tcMar>
              <w:left w:w="15" w:type="dxa"/>
              <w:top w:w="15" w:type="dxa"/>
              <w:right w:w="15" w:type="dxa"/>
              <w:bottom w:w="0" w:type="dxa"/>
            </w:tcMar>
            <w:tcW w:w="1289"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c>
          <w:tcPr>
            <w:tcMar>
              <w:left w:w="15" w:type="dxa"/>
              <w:top w:w="15" w:type="dxa"/>
              <w:right w:w="15" w:type="dxa"/>
              <w:bottom w:w="0" w:type="dxa"/>
            </w:tcMar>
            <w:tcW w:w="3831"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c>
          <w:tcPr>
            <w:tcMar>
              <w:left w:w="15" w:type="dxa"/>
              <w:top w:w="15" w:type="dxa"/>
              <w:right w:w="15" w:type="dxa"/>
              <w:bottom w:w="0" w:type="dxa"/>
            </w:tcMar>
            <w:tcW w:w="900" w:type="dxa"/>
            <w:vAlign w:val="top"/>
            <w:textDirection w:val="lrTb"/>
            <w:noWrap w:val="false"/>
          </w:tcPr>
          <w:p>
            <w:pPr>
              <w:pStyle w:val="1116"/>
              <w:jc w:val="center"/>
              <w:rPr>
                <w:rFonts w:hint="eastAsia" w:hAnsi="宋体" w:cs="宋体"/>
                <w:color w:val="auto"/>
                <w:sz w:val="28"/>
                <w:szCs w:val="28"/>
                <w:highlight w:val="white"/>
              </w:rPr>
            </w:pPr>
            <w:r>
              <w:rPr>
                <w:rFonts w:hint="eastAsia" w:hAnsi="宋体" w:cs="宋体"/>
                <w:color w:val="auto"/>
                <w:sz w:val="28"/>
                <w:szCs w:val="28"/>
                <w:highlight w:val="white"/>
                <w:lang w:val="en-US" w:eastAsia="zh-CN"/>
              </w:rPr>
            </w:r>
            <w:r>
              <w:rPr>
                <w:color w:val="auto"/>
                <w:highlight w:val="white"/>
              </w:rPr>
            </w:r>
            <w:r/>
          </w:p>
        </w:tc>
        <w:tc>
          <w:tcPr>
            <w:tcMar>
              <w:left w:w="15" w:type="dxa"/>
              <w:top w:w="15" w:type="dxa"/>
              <w:right w:w="15" w:type="dxa"/>
              <w:bottom w:w="0" w:type="dxa"/>
            </w:tcMar>
            <w:tcW w:w="908" w:type="dxa"/>
            <w:vAlign w:val="top"/>
            <w:textDirection w:val="lrTb"/>
            <w:noWrap w:val="false"/>
          </w:tcPr>
          <w:p>
            <w:pPr>
              <w:pStyle w:val="1116"/>
              <w:jc w:val="center"/>
              <w:rPr>
                <w:rFonts w:hint="eastAsia" w:hAnsi="宋体" w:cs="宋体"/>
                <w:color w:val="auto"/>
                <w:sz w:val="28"/>
                <w:szCs w:val="28"/>
                <w:highlight w:val="white"/>
              </w:rPr>
            </w:pPr>
            <w:r>
              <w:rPr>
                <w:rFonts w:hint="eastAsia" w:hAnsi="宋体" w:cs="宋体"/>
                <w:color w:val="auto"/>
                <w:sz w:val="28"/>
                <w:szCs w:val="28"/>
                <w:highlight w:val="white"/>
                <w:lang w:val="en-US" w:eastAsia="zh-CN"/>
              </w:rPr>
            </w:r>
            <w:r>
              <w:rPr>
                <w:color w:val="auto"/>
                <w:highlight w:val="white"/>
              </w:rPr>
            </w:r>
            <w:r/>
          </w:p>
        </w:tc>
        <w:tc>
          <w:tcPr>
            <w:tcMar>
              <w:left w:w="15" w:type="dxa"/>
              <w:top w:w="15" w:type="dxa"/>
              <w:right w:w="15" w:type="dxa"/>
              <w:bottom w:w="0" w:type="dxa"/>
            </w:tcMar>
            <w:tcW w:w="922"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c>
          <w:tcPr>
            <w:tcMar>
              <w:left w:w="15" w:type="dxa"/>
              <w:top w:w="15" w:type="dxa"/>
              <w:right w:w="15" w:type="dxa"/>
              <w:bottom w:w="0" w:type="dxa"/>
            </w:tcMar>
            <w:tcW w:w="1475"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r>
      <w:tr>
        <w:trPr>
          <w:trHeight w:val="680" w:hRule="exact"/>
        </w:trPr>
        <w:tc>
          <w:tcPr>
            <w:tcMar>
              <w:left w:w="15" w:type="dxa"/>
              <w:top w:w="15" w:type="dxa"/>
              <w:right w:w="15" w:type="dxa"/>
              <w:bottom w:w="0" w:type="dxa"/>
            </w:tcMar>
            <w:tcW w:w="627" w:type="dxa"/>
            <w:vAlign w:val="top"/>
            <w:textDirection w:val="lrTb"/>
            <w:noWrap w:val="false"/>
          </w:tcPr>
          <w:p>
            <w:pPr>
              <w:pStyle w:val="1116"/>
              <w:jc w:val="center"/>
              <w:rPr>
                <w:rFonts w:hAnsi="宋体" w:cs="宋体"/>
                <w:color w:val="auto"/>
                <w:sz w:val="28"/>
                <w:szCs w:val="28"/>
                <w:highlight w:val="white"/>
              </w:rPr>
            </w:pPr>
            <w:r>
              <w:rPr>
                <w:rFonts w:ascii="宋体" w:hAnsi="宋体"/>
                <w:color w:val="auto"/>
                <w:sz w:val="28"/>
                <w:szCs w:val="28"/>
                <w:highlight w:val="white"/>
              </w:rPr>
              <w:t xml:space="preserve">……</w:t>
            </w:r>
            <w:r>
              <w:rPr>
                <w:color w:val="auto"/>
                <w:highlight w:val="white"/>
              </w:rPr>
            </w:r>
            <w:r/>
          </w:p>
        </w:tc>
        <w:tc>
          <w:tcPr>
            <w:tcMar>
              <w:left w:w="15" w:type="dxa"/>
              <w:top w:w="15" w:type="dxa"/>
              <w:right w:w="15" w:type="dxa"/>
              <w:bottom w:w="0" w:type="dxa"/>
            </w:tcMar>
            <w:tcW w:w="1289"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c>
          <w:tcPr>
            <w:tcMar>
              <w:left w:w="15" w:type="dxa"/>
              <w:top w:w="15" w:type="dxa"/>
              <w:right w:w="15" w:type="dxa"/>
              <w:bottom w:w="0" w:type="dxa"/>
            </w:tcMar>
            <w:tcW w:w="3831"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c>
          <w:tcPr>
            <w:tcMar>
              <w:left w:w="15" w:type="dxa"/>
              <w:top w:w="15" w:type="dxa"/>
              <w:right w:w="15" w:type="dxa"/>
              <w:bottom w:w="0" w:type="dxa"/>
            </w:tcMar>
            <w:tcW w:w="900" w:type="dxa"/>
            <w:vAlign w:val="top"/>
            <w:textDirection w:val="lrTb"/>
            <w:noWrap w:val="false"/>
          </w:tcPr>
          <w:p>
            <w:pPr>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c>
          <w:tcPr>
            <w:tcMar>
              <w:left w:w="15" w:type="dxa"/>
              <w:top w:w="15" w:type="dxa"/>
              <w:right w:w="15" w:type="dxa"/>
              <w:bottom w:w="0" w:type="dxa"/>
            </w:tcMar>
            <w:tcW w:w="908" w:type="dxa"/>
            <w:vAlign w:val="top"/>
            <w:textDirection w:val="lrTb"/>
            <w:noWrap w:val="false"/>
          </w:tcPr>
          <w:p>
            <w:pPr>
              <w:pStyle w:val="1116"/>
              <w:jc w:val="center"/>
              <w:rPr>
                <w:rFonts w:hint="eastAsia" w:hAnsi="宋体" w:eastAsia="宋体" w:cs="宋体"/>
                <w:color w:val="auto"/>
                <w:sz w:val="28"/>
                <w:szCs w:val="28"/>
                <w:highlight w:val="white"/>
              </w:rPr>
            </w:pPr>
            <w:r>
              <w:rPr>
                <w:rFonts w:hint="eastAsia" w:hAnsi="宋体" w:eastAsia="宋体" w:cs="宋体"/>
                <w:color w:val="auto"/>
                <w:sz w:val="28"/>
                <w:szCs w:val="28"/>
                <w:highlight w:val="white"/>
                <w:lang w:val="en-US" w:eastAsia="zh-CN"/>
              </w:rPr>
            </w:r>
            <w:r>
              <w:rPr>
                <w:color w:val="auto"/>
                <w:highlight w:val="white"/>
              </w:rPr>
            </w:r>
            <w:r/>
          </w:p>
        </w:tc>
        <w:tc>
          <w:tcPr>
            <w:tcMar>
              <w:left w:w="15" w:type="dxa"/>
              <w:top w:w="15" w:type="dxa"/>
              <w:right w:w="15" w:type="dxa"/>
              <w:bottom w:w="0" w:type="dxa"/>
            </w:tcMar>
            <w:tcW w:w="922"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c>
          <w:tcPr>
            <w:tcMar>
              <w:left w:w="15" w:type="dxa"/>
              <w:top w:w="15" w:type="dxa"/>
              <w:right w:w="15" w:type="dxa"/>
              <w:bottom w:w="0" w:type="dxa"/>
            </w:tcMar>
            <w:tcW w:w="1475"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r>
      <w:tr>
        <w:trPr>
          <w:trHeight w:val="680" w:hRule="exact"/>
        </w:trPr>
        <w:tc>
          <w:tcPr>
            <w:gridSpan w:val="3"/>
            <w:tcMar>
              <w:left w:w="15" w:type="dxa"/>
              <w:top w:w="15" w:type="dxa"/>
              <w:right w:w="15" w:type="dxa"/>
              <w:bottom w:w="0" w:type="dxa"/>
            </w:tcMar>
            <w:tcW w:w="5747" w:type="dxa"/>
            <w:vAlign w:val="top"/>
            <w:textDirection w:val="lrTb"/>
            <w:noWrap w:val="false"/>
          </w:tcPr>
          <w:p>
            <w:pPr>
              <w:pStyle w:val="1116"/>
              <w:jc w:val="center"/>
              <w:rPr>
                <w:rFonts w:hAnsi="宋体" w:cs="宋体"/>
                <w:color w:val="auto"/>
                <w:sz w:val="28"/>
                <w:szCs w:val="28"/>
                <w:highlight w:val="white"/>
              </w:rPr>
            </w:pPr>
            <w:r>
              <w:rPr>
                <w:rFonts w:hint="eastAsia" w:hAnsi="宋体" w:cs="宋体"/>
                <w:color w:val="auto"/>
                <w:sz w:val="28"/>
                <w:szCs w:val="28"/>
                <w:highlight w:val="white"/>
              </w:rPr>
              <w:t xml:space="preserve">总价合计（即《开标一览表》中的“总价”）</w:t>
            </w:r>
            <w:r>
              <w:rPr>
                <w:color w:val="auto"/>
                <w:highlight w:val="white"/>
              </w:rPr>
            </w:r>
            <w:r/>
          </w:p>
        </w:tc>
        <w:tc>
          <w:tcPr>
            <w:gridSpan w:val="4"/>
            <w:tcMar>
              <w:left w:w="15" w:type="dxa"/>
              <w:top w:w="15" w:type="dxa"/>
              <w:right w:w="15" w:type="dxa"/>
              <w:bottom w:w="0" w:type="dxa"/>
            </w:tcMar>
            <w:tcW w:w="4205" w:type="dxa"/>
            <w:vAlign w:val="top"/>
            <w:textDirection w:val="lrTb"/>
            <w:noWrap w:val="false"/>
          </w:tcPr>
          <w:p>
            <w:pPr>
              <w:pStyle w:val="1116"/>
              <w:jc w:val="center"/>
              <w:rPr>
                <w:rFonts w:hAnsi="宋体" w:cs="宋体"/>
                <w:color w:val="auto"/>
                <w:sz w:val="28"/>
                <w:szCs w:val="28"/>
                <w:highlight w:val="white"/>
              </w:rPr>
            </w:pPr>
            <w:r>
              <w:rPr>
                <w:rFonts w:hAnsi="宋体" w:cs="宋体"/>
                <w:color w:val="auto"/>
                <w:sz w:val="28"/>
                <w:szCs w:val="28"/>
                <w:highlight w:val="white"/>
              </w:rPr>
            </w:r>
            <w:r>
              <w:rPr>
                <w:color w:val="auto"/>
                <w:highlight w:val="white"/>
              </w:rPr>
            </w:r>
            <w:r/>
          </w:p>
        </w:tc>
      </w:tr>
    </w:tbl>
    <w:p>
      <w:pPr>
        <w:pStyle w:val="1116"/>
        <w:ind w:left="0" w:firstLine="200"/>
        <w:spacing w:line="480" w:lineRule="exact"/>
        <w:rPr>
          <w:rFonts w:hint="eastAsia" w:hAnsi="宋体" w:cs="宋体"/>
          <w:color w:val="auto"/>
          <w:sz w:val="28"/>
          <w:szCs w:val="28"/>
          <w:highlight w:val="white"/>
        </w:rPr>
      </w:pPr>
      <w:r>
        <w:rPr>
          <w:rFonts w:hint="eastAsia" w:hAnsi="宋体" w:cs="宋体"/>
          <w:color w:val="auto"/>
          <w:sz w:val="28"/>
          <w:szCs w:val="28"/>
          <w:highlight w:val="white"/>
        </w:rPr>
        <w:t xml:space="preserve">分项价格表可根据实际报价情况进行调整</w:t>
      </w:r>
      <w:r>
        <w:rPr>
          <w:color w:val="auto"/>
          <w:highlight w:val="white"/>
        </w:rPr>
      </w:r>
      <w:r/>
    </w:p>
    <w:p>
      <w:pPr>
        <w:pStyle w:val="1116"/>
        <w:ind w:firstLine="4212"/>
        <w:spacing w:line="480" w:lineRule="exact"/>
        <w:rPr>
          <w:rFonts w:hAnsi="宋体" w:cs="宋体"/>
          <w:color w:val="auto"/>
          <w:sz w:val="28"/>
          <w:szCs w:val="28"/>
          <w:highlight w:val="white"/>
        </w:rPr>
      </w:pPr>
      <w:r>
        <w:rPr>
          <w:rFonts w:hint="eastAsia" w:hAnsi="宋体" w:cs="宋体"/>
          <w:color w:val="auto"/>
          <w:sz w:val="28"/>
          <w:szCs w:val="28"/>
          <w:highlight w:val="white"/>
        </w:rPr>
        <w:t xml:space="preserve">投标人：</w:t>
      </w:r>
      <w:r>
        <w:rPr>
          <w:rFonts w:hint="eastAsia" w:hAnsi="宋体" w:cs="宋体"/>
          <w:color w:val="auto"/>
          <w:sz w:val="28"/>
          <w:szCs w:val="28"/>
          <w:highlight w:val="white"/>
          <w:u w:val="single"/>
        </w:rPr>
        <w:t xml:space="preserve">           </w:t>
      </w:r>
      <w:r>
        <w:rPr>
          <w:rFonts w:hint="eastAsia" w:hAnsi="宋体" w:cs="宋体"/>
          <w:color w:val="auto"/>
          <w:sz w:val="28"/>
          <w:szCs w:val="28"/>
          <w:highlight w:val="white"/>
        </w:rPr>
        <w:t xml:space="preserve">（电子签章）</w:t>
      </w:r>
      <w:r>
        <w:rPr>
          <w:color w:val="auto"/>
          <w:highlight w:val="white"/>
        </w:rPr>
      </w:r>
      <w:r/>
    </w:p>
    <w:p>
      <w:pPr>
        <w:pStyle w:val="1116"/>
        <w:ind w:firstLine="600"/>
        <w:spacing w:line="480" w:lineRule="exact"/>
        <w:rPr>
          <w:rFonts w:hAnsi="宋体" w:cs="宋体"/>
          <w:color w:val="auto"/>
          <w:sz w:val="28"/>
          <w:szCs w:val="28"/>
          <w:highlight w:val="white"/>
        </w:rPr>
      </w:pPr>
      <w:r>
        <w:rPr>
          <w:rFonts w:hint="eastAsia" w:hAnsi="宋体" w:cs="宋体"/>
          <w:color w:val="auto"/>
          <w:sz w:val="28"/>
          <w:szCs w:val="28"/>
          <w:highlight w:val="white"/>
        </w:rPr>
        <w:t xml:space="preserve">                </w:t>
      </w:r>
      <w:r>
        <w:rPr>
          <w:color w:val="auto"/>
          <w:highlight w:val="white"/>
        </w:rPr>
      </w:r>
      <w:r/>
    </w:p>
    <w:p>
      <w:pPr>
        <w:pStyle w:val="1116"/>
        <w:ind w:firstLine="4934"/>
        <w:spacing w:line="480" w:lineRule="exact"/>
        <w:rPr>
          <w:rFonts w:hAnsi="宋体" w:cs="宋体"/>
          <w:color w:val="auto"/>
          <w:sz w:val="28"/>
          <w:szCs w:val="28"/>
          <w:highlight w:val="white"/>
        </w:rPr>
      </w:pPr>
      <w:r>
        <w:rPr>
          <w:rFonts w:hint="eastAsia" w:hAnsi="宋体" w:cs="宋体"/>
          <w:color w:val="auto"/>
          <w:sz w:val="28"/>
          <w:szCs w:val="28"/>
          <w:highlight w:val="white"/>
        </w:rPr>
        <w:t xml:space="preserve">日期：   年  月  日</w:t>
      </w:r>
      <w:r>
        <w:rPr>
          <w:color w:val="auto"/>
          <w:highlight w:val="white"/>
        </w:rPr>
      </w:r>
      <w:r/>
    </w:p>
    <w:p>
      <w:pPr>
        <w:pStyle w:val="1116"/>
        <w:ind w:firstLine="600"/>
        <w:spacing w:line="480" w:lineRule="exact"/>
        <w:rPr>
          <w:rFonts w:hAnsi="宋体" w:cs="宋体"/>
          <w:color w:val="auto"/>
          <w:sz w:val="28"/>
          <w:szCs w:val="28"/>
          <w:highlight w:val="white"/>
        </w:rPr>
      </w:pPr>
      <w:r>
        <w:rPr>
          <w:rFonts w:hint="eastAsia" w:hAnsi="宋体" w:cs="宋体"/>
          <w:color w:val="auto"/>
          <w:sz w:val="28"/>
          <w:szCs w:val="28"/>
          <w:highlight w:val="white"/>
        </w:rPr>
        <w:t xml:space="preserve">注：</w:t>
      </w:r>
      <w:r>
        <w:rPr>
          <w:color w:val="auto"/>
          <w:highlight w:val="white"/>
        </w:rPr>
      </w:r>
      <w:r/>
    </w:p>
    <w:p>
      <w:pPr>
        <w:pStyle w:val="1116"/>
        <w:ind w:firstLine="600"/>
        <w:spacing w:line="480" w:lineRule="exact"/>
        <w:rPr>
          <w:rFonts w:hAnsi="宋体" w:cs="宋体"/>
          <w:color w:val="auto"/>
          <w:sz w:val="28"/>
          <w:szCs w:val="28"/>
          <w:highlight w:val="white"/>
        </w:rPr>
      </w:pPr>
      <w:r>
        <w:rPr>
          <w:rFonts w:hint="eastAsia" w:hAnsi="宋体" w:cs="宋体"/>
          <w:color w:val="auto"/>
          <w:sz w:val="28"/>
          <w:szCs w:val="28"/>
          <w:highlight w:val="white"/>
        </w:rPr>
        <w:t xml:space="preserve">①投标人对以上数据的真实性负责。</w:t>
      </w:r>
      <w:r>
        <w:rPr>
          <w:color w:val="auto"/>
          <w:highlight w:val="white"/>
        </w:rPr>
      </w:r>
      <w:r/>
    </w:p>
    <w:p>
      <w:pPr>
        <w:ind w:right="-283" w:firstLine="482"/>
        <w:jc w:val="center"/>
        <w:rPr>
          <w:color w:val="auto"/>
          <w:highlight w:val="white"/>
        </w:rPr>
        <w:pBdr>
          <w:top w:val="none" w:color="000000" w:sz="0" w:space="0"/>
          <w:left w:val="none" w:color="000000" w:sz="0" w:space="0"/>
          <w:bottom w:val="none" w:color="000000" w:sz="0" w:space="0"/>
          <w:right w:val="none" w:color="000000" w:sz="0" w:space="0"/>
        </w:pBdr>
      </w:pPr>
      <w:r>
        <w:rPr>
          <w:b/>
          <w:color w:val="auto"/>
          <w:highlight w:val="white"/>
        </w:rPr>
        <w:t xml:space="preserve"> </w:t>
      </w:r>
      <w:r>
        <w:rPr>
          <w:color w:val="auto"/>
          <w:highlight w:val="white"/>
        </w:rPr>
      </w:r>
      <w:r/>
    </w:p>
    <w:p>
      <w:pPr>
        <w:ind w:right="-283" w:firstLine="482"/>
        <w:jc w:val="center"/>
        <w:rPr>
          <w:color w:val="auto"/>
          <w:highlight w:val="white"/>
        </w:rPr>
        <w:pBdr>
          <w:top w:val="none" w:color="000000" w:sz="0" w:space="0"/>
          <w:left w:val="none" w:color="000000" w:sz="0" w:space="0"/>
          <w:bottom w:val="none" w:color="000000" w:sz="0" w:space="0"/>
          <w:right w:val="none" w:color="000000" w:sz="0" w:space="0"/>
        </w:pBdr>
      </w:pPr>
      <w:r>
        <w:rPr>
          <w:b/>
          <w:color w:val="auto"/>
          <w:highlight w:val="white"/>
        </w:rPr>
        <w:t xml:space="preserve"> </w:t>
      </w:r>
      <w:r>
        <w:rPr>
          <w:color w:val="auto"/>
          <w:highlight w:val="white"/>
        </w:rPr>
      </w:r>
      <w:r/>
    </w:p>
    <w:p>
      <w:pPr>
        <w:ind w:right="-283" w:firstLine="482"/>
        <w:jc w:val="center"/>
        <w:rPr>
          <w:color w:val="auto"/>
          <w:highlight w:val="white"/>
        </w:rPr>
        <w:pBdr>
          <w:top w:val="none" w:color="000000" w:sz="0" w:space="0"/>
          <w:left w:val="none" w:color="000000" w:sz="0" w:space="0"/>
          <w:bottom w:val="none" w:color="000000" w:sz="0" w:space="0"/>
          <w:right w:val="none" w:color="000000" w:sz="0" w:space="0"/>
        </w:pBdr>
      </w:pPr>
      <w:r>
        <w:rPr>
          <w:b/>
          <w:color w:val="auto"/>
          <w:highlight w:val="white"/>
        </w:rPr>
        <w:t xml:space="preserve"> </w:t>
      </w:r>
      <w:r>
        <w:rPr>
          <w:color w:val="auto"/>
          <w:highlight w:val="white"/>
        </w:rPr>
      </w:r>
      <w:r/>
    </w:p>
    <w:p>
      <w:pPr>
        <w:rPr>
          <w:color w:val="auto"/>
          <w:highlight w:val="white"/>
        </w:rPr>
      </w:pPr>
      <w:r>
        <w:rPr>
          <w:color w:val="auto"/>
          <w:highlight w:val="white"/>
        </w:rPr>
        <w:br w:type="page" w:clear="all"/>
      </w:r>
      <w:r>
        <w:rPr>
          <w:color w:val="auto"/>
          <w:highlight w:val="white"/>
        </w:rPr>
      </w:r>
      <w:r/>
    </w:p>
    <w:p>
      <w:pPr>
        <w:pStyle w:val="722"/>
        <w:rPr>
          <w:color w:val="auto"/>
          <w:highlight w:val="white"/>
        </w:rPr>
      </w:pPr>
      <w:r>
        <w:rPr>
          <w:color w:val="auto"/>
          <w:highlight w:val="white"/>
        </w:rPr>
      </w:r>
      <w:r>
        <w:rPr>
          <w:color w:val="auto"/>
          <w:highlight w:val="white"/>
        </w:rPr>
      </w:r>
      <w:r/>
    </w:p>
    <w:p>
      <w:pPr>
        <w:pStyle w:val="754"/>
        <w:jc w:val="center"/>
        <w:spacing w:beforeAutospacing="0" w:afterAutospacing="0" w:line="587" w:lineRule="atLeast"/>
        <w:widowControl/>
        <w:rPr>
          <w:rFonts w:ascii="宋体" w:hAnsi="宋体" w:cs="宋体"/>
          <w:b/>
          <w:bCs/>
          <w:color w:val="auto"/>
          <w:sz w:val="36"/>
          <w:szCs w:val="36"/>
          <w:highlight w:val="white"/>
        </w:rPr>
      </w:pPr>
      <w:r>
        <w:rPr>
          <w:rFonts w:hint="eastAsia" w:ascii="宋体" w:hAnsi="宋体" w:cs="宋体"/>
          <w:b/>
          <w:bCs/>
          <w:color w:val="auto"/>
          <w:sz w:val="36"/>
          <w:szCs w:val="36"/>
          <w:highlight w:val="white"/>
        </w:rPr>
        <w:t xml:space="preserve">服务及商务偏离表</w:t>
      </w:r>
      <w:r>
        <w:rPr>
          <w:color w:val="auto"/>
          <w:highlight w:val="white"/>
        </w:rPr>
      </w:r>
      <w:r/>
    </w:p>
    <w:p>
      <w:pPr>
        <w:rPr>
          <w:rFonts w:ascii="宋体" w:hAnsi="宋体" w:cs="宋体"/>
          <w:b/>
          <w:bCs/>
          <w:color w:val="auto"/>
          <w:sz w:val="36"/>
          <w:szCs w:val="36"/>
          <w:highlight w:val="white"/>
        </w:rPr>
      </w:pPr>
      <w:r>
        <w:rPr>
          <w:rFonts w:ascii="宋体" w:hAnsi="宋体" w:cs="宋体"/>
          <w:b/>
          <w:bCs/>
          <w:color w:val="auto"/>
          <w:sz w:val="36"/>
          <w:szCs w:val="36"/>
          <w:highlight w:val="white"/>
        </w:rPr>
      </w:r>
      <w:r>
        <w:rPr>
          <w:color w:val="auto"/>
          <w:highlight w:val="white"/>
        </w:rPr>
      </w:r>
      <w:r/>
    </w:p>
    <w:tbl>
      <w:tblPr>
        <w:tblStyle w:val="10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spacing w:line="360" w:lineRule="auto"/>
              <w:rPr>
                <w:rFonts w:ascii="宋体" w:hAnsi="宋体" w:cs="Calibri"/>
                <w:color w:val="auto"/>
                <w:sz w:val="24"/>
                <w:szCs w:val="24"/>
                <w:highlight w:val="white"/>
              </w:rPr>
            </w:pPr>
            <w:r>
              <w:rPr>
                <w:rFonts w:hint="eastAsia" w:ascii="宋体" w:hAnsi="宋体" w:cs="Calibri"/>
                <w:color w:val="auto"/>
                <w:sz w:val="24"/>
                <w:szCs w:val="24"/>
                <w:highlight w:val="white"/>
              </w:rPr>
              <w:t xml:space="preserve">序号</w:t>
            </w:r>
            <w:r>
              <w:rPr>
                <w:color w:val="auto"/>
                <w:highlight w:val="white"/>
              </w:rPr>
            </w:r>
            <w:r/>
          </w:p>
        </w:tc>
        <w:tc>
          <w:tcPr>
            <w:tcW w:w="2658" w:type="dxa"/>
            <w:vAlign w:val="center"/>
            <w:textDirection w:val="lrTb"/>
            <w:noWrap w:val="false"/>
          </w:tcPr>
          <w:p>
            <w:pPr>
              <w:jc w:val="center"/>
              <w:spacing w:line="360" w:lineRule="auto"/>
              <w:rPr>
                <w:rFonts w:ascii="宋体" w:hAnsi="宋体" w:cs="Calibri"/>
                <w:color w:val="auto"/>
                <w:sz w:val="24"/>
                <w:szCs w:val="24"/>
                <w:highlight w:val="white"/>
              </w:rPr>
            </w:pPr>
            <w:r>
              <w:rPr>
                <w:rFonts w:hint="eastAsia" w:ascii="宋体" w:hAnsi="宋体" w:cs="Calibri"/>
                <w:color w:val="auto"/>
                <w:sz w:val="24"/>
                <w:szCs w:val="24"/>
                <w:highlight w:val="white"/>
              </w:rPr>
              <w:t xml:space="preserve">采购需求</w:t>
            </w:r>
            <w:r>
              <w:rPr>
                <w:color w:val="auto"/>
                <w:highlight w:val="white"/>
              </w:rPr>
            </w:r>
            <w:r/>
          </w:p>
        </w:tc>
        <w:tc>
          <w:tcPr>
            <w:tcW w:w="2759" w:type="dxa"/>
            <w:vAlign w:val="center"/>
            <w:textDirection w:val="lrTb"/>
            <w:noWrap w:val="false"/>
          </w:tcPr>
          <w:p>
            <w:pPr>
              <w:jc w:val="center"/>
              <w:spacing w:line="360" w:lineRule="auto"/>
              <w:rPr>
                <w:rFonts w:ascii="宋体" w:hAnsi="宋体" w:cs="Calibri"/>
                <w:color w:val="auto"/>
                <w:sz w:val="24"/>
                <w:szCs w:val="24"/>
                <w:highlight w:val="white"/>
              </w:rPr>
            </w:pPr>
            <w:r>
              <w:rPr>
                <w:rFonts w:hint="eastAsia" w:ascii="宋体" w:hAnsi="宋体" w:cs="Calibri"/>
                <w:color w:val="auto"/>
                <w:sz w:val="24"/>
                <w:szCs w:val="24"/>
                <w:highlight w:val="white"/>
              </w:rPr>
              <w:t xml:space="preserve">响应情况</w:t>
            </w:r>
            <w:r>
              <w:rPr>
                <w:color w:val="auto"/>
                <w:highlight w:val="white"/>
              </w:rPr>
            </w:r>
            <w:r/>
          </w:p>
        </w:tc>
        <w:tc>
          <w:tcPr>
            <w:tcW w:w="2067" w:type="dxa"/>
            <w:vAlign w:val="center"/>
            <w:textDirection w:val="lrTb"/>
            <w:noWrap w:val="false"/>
          </w:tcPr>
          <w:p>
            <w:pPr>
              <w:jc w:val="center"/>
              <w:spacing w:line="360" w:lineRule="auto"/>
              <w:rPr>
                <w:rFonts w:ascii="宋体" w:hAnsi="宋体" w:cs="Calibri"/>
                <w:color w:val="auto"/>
                <w:sz w:val="24"/>
                <w:szCs w:val="24"/>
                <w:highlight w:val="white"/>
              </w:rPr>
            </w:pPr>
            <w:r>
              <w:rPr>
                <w:rFonts w:hint="eastAsia" w:ascii="宋体" w:hAnsi="宋体" w:cs="Calibri"/>
                <w:color w:val="auto"/>
                <w:sz w:val="24"/>
                <w:szCs w:val="24"/>
                <w:highlight w:val="white"/>
              </w:rPr>
              <w:t xml:space="preserve">偏离说明</w:t>
            </w:r>
            <w:r>
              <w:rPr>
                <w:color w:val="auto"/>
                <w:highlight w:val="whit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Calibri"/>
                <w:color w:val="auto"/>
                <w:highlight w:val="white"/>
              </w:rPr>
            </w:pPr>
            <w:r>
              <w:rPr>
                <w:rFonts w:ascii="宋体" w:hAnsi="宋体" w:cs="Calibri"/>
                <w:color w:val="auto"/>
                <w:highlight w:val="white"/>
              </w:rPr>
            </w:r>
            <w:r>
              <w:rPr>
                <w:color w:val="auto"/>
                <w:highlight w:val="white"/>
              </w:rPr>
            </w:r>
            <w:r/>
          </w:p>
        </w:tc>
      </w:tr>
    </w:tbl>
    <w:p>
      <w:pPr>
        <w:rPr>
          <w:rFonts w:ascii="宋体" w:hAnsi="宋体" w:cs="宋体"/>
          <w:b/>
          <w:bCs/>
          <w:color w:val="auto"/>
          <w:sz w:val="36"/>
          <w:szCs w:val="36"/>
          <w:highlight w:val="white"/>
        </w:rPr>
      </w:pPr>
      <w:r>
        <w:rPr>
          <w:rFonts w:ascii="宋体" w:hAnsi="宋体" w:cs="宋体"/>
          <w:b/>
          <w:bCs/>
          <w:color w:val="auto"/>
          <w:sz w:val="36"/>
          <w:szCs w:val="36"/>
          <w:highlight w:val="white"/>
        </w:rPr>
      </w:r>
      <w:r>
        <w:rPr>
          <w:color w:val="auto"/>
          <w:highlight w:val="white"/>
        </w:rPr>
      </w:r>
      <w:r/>
    </w:p>
    <w:p>
      <w:pPr>
        <w:ind w:firstLine="480"/>
        <w:spacing w:line="360" w:lineRule="auto"/>
        <w:widowControl/>
        <w:tabs>
          <w:tab w:val="left" w:pos="6300" w:leader="none"/>
        </w:tabs>
        <w:rPr>
          <w:rFonts w:ascii="宋体" w:hAnsi="宋体"/>
          <w:color w:val="auto"/>
          <w:sz w:val="24"/>
          <w:szCs w:val="24"/>
          <w:highlight w:val="white"/>
        </w:rPr>
      </w:pPr>
      <w:r>
        <w:rPr>
          <w:rFonts w:hint="eastAsia" w:ascii="宋体" w:hAnsi="宋体"/>
          <w:color w:val="auto"/>
          <w:sz w:val="24"/>
          <w:szCs w:val="24"/>
          <w:highlight w:val="white"/>
        </w:rPr>
        <w:t xml:space="preserve">注：1、本表即为对本招标文件中提出的服务及商务需求进行比较和响应；其中服务需求主要包含服务范围、内容及要求，商务需求主要包括供应商资格、合同期限、合同报价、支付方式等；</w:t>
      </w:r>
      <w:r>
        <w:rPr>
          <w:color w:val="auto"/>
          <w:highlight w:val="white"/>
        </w:rPr>
      </w:r>
      <w:r/>
    </w:p>
    <w:p>
      <w:pPr>
        <w:ind w:firstLine="480"/>
        <w:spacing w:line="360" w:lineRule="auto"/>
        <w:widowControl/>
        <w:tabs>
          <w:tab w:val="left" w:pos="6300" w:leader="none"/>
        </w:tabs>
        <w:rPr>
          <w:rFonts w:ascii="宋体" w:hAnsi="宋体"/>
          <w:color w:val="auto"/>
          <w:sz w:val="24"/>
          <w:szCs w:val="24"/>
          <w:highlight w:val="white"/>
        </w:rPr>
      </w:pPr>
      <w:r>
        <w:rPr>
          <w:rFonts w:hint="eastAsia" w:ascii="宋体" w:hAnsi="宋体"/>
          <w:color w:val="auto"/>
          <w:sz w:val="24"/>
          <w:szCs w:val="24"/>
          <w:highlight w:val="white"/>
        </w:rPr>
        <w:t xml:space="preserve">2、如有偏离须按照招标文件要求逐条如实填写偏离项，同时根据响应情况在“偏离</w:t>
      </w:r>
      <w:bookmarkStart w:id="176" w:name="_GoBack"/>
      <w:r>
        <w:rPr>
          <w:color w:val="auto"/>
          <w:highlight w:val="white"/>
        </w:rPr>
      </w:r>
      <w:bookmarkEnd w:id="176"/>
      <w:r>
        <w:rPr>
          <w:rFonts w:hint="eastAsia" w:ascii="宋体" w:hAnsi="宋体"/>
          <w:color w:val="auto"/>
          <w:sz w:val="24"/>
          <w:szCs w:val="24"/>
          <w:highlight w:val="white"/>
        </w:rPr>
        <w:t xml:space="preserve">说明”项填写正偏离或负偏离及原因；完全符合的填写“无偏离”；</w:t>
      </w:r>
      <w:r>
        <w:rPr>
          <w:color w:val="auto"/>
          <w:highlight w:val="white"/>
        </w:rPr>
      </w:r>
      <w:r/>
    </w:p>
    <w:p>
      <w:pPr>
        <w:ind w:firstLine="480"/>
        <w:spacing w:line="360" w:lineRule="auto"/>
        <w:widowControl/>
        <w:tabs>
          <w:tab w:val="left" w:pos="6300" w:leader="none"/>
        </w:tabs>
        <w:rPr>
          <w:rFonts w:ascii="宋体" w:hAnsi="宋体"/>
          <w:color w:val="auto"/>
          <w:sz w:val="24"/>
          <w:szCs w:val="24"/>
          <w:highlight w:val="white"/>
        </w:rPr>
      </w:pPr>
      <w:r>
        <w:rPr>
          <w:rFonts w:hint="eastAsia" w:ascii="宋体" w:hAnsi="宋体"/>
          <w:color w:val="auto"/>
          <w:sz w:val="24"/>
          <w:szCs w:val="24"/>
          <w:highlight w:val="white"/>
        </w:rPr>
        <w:t xml:space="preserve">3、该表可扩展，并逐页签字或盖章；</w:t>
      </w:r>
      <w:r>
        <w:rPr>
          <w:color w:val="auto"/>
          <w:highlight w:val="white"/>
        </w:rPr>
      </w:r>
      <w:r/>
    </w:p>
    <w:p>
      <w:pPr>
        <w:ind w:firstLine="480"/>
        <w:spacing w:line="360" w:lineRule="auto"/>
        <w:widowControl/>
        <w:tabs>
          <w:tab w:val="left" w:pos="6300" w:leader="none"/>
        </w:tabs>
        <w:rPr>
          <w:rFonts w:ascii="宋体" w:hAnsi="宋体"/>
          <w:color w:val="auto"/>
          <w:sz w:val="24"/>
          <w:szCs w:val="24"/>
          <w:highlight w:val="white"/>
        </w:rPr>
      </w:pPr>
      <w:r>
        <w:rPr>
          <w:rFonts w:hint="eastAsia" w:ascii="宋体" w:hAnsi="宋体"/>
          <w:color w:val="auto"/>
          <w:sz w:val="24"/>
          <w:szCs w:val="24"/>
          <w:highlight w:val="white"/>
        </w:rPr>
        <w:t xml:space="preserve">4、可附相关技术支撑材料（格式自定）。</w:t>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ascii="宋体" w:hAnsi="宋体" w:cs="宋体"/>
          <w:color w:val="auto"/>
          <w:szCs w:val="24"/>
          <w:highlight w:val="white"/>
        </w:rPr>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投标人（盖章）：</w:t>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法定代表人或法定代表人授权代表（签字或盖章）：</w:t>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hint="eastAsia" w:ascii="宋体" w:hAnsi="宋体" w:cs="宋体"/>
          <w:color w:val="auto"/>
          <w:szCs w:val="24"/>
          <w:highlight w:val="white"/>
        </w:rPr>
        <w:t xml:space="preserve">日期：</w:t>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ascii="宋体" w:hAnsi="宋体" w:cs="宋体"/>
          <w:color w:val="auto"/>
          <w:szCs w:val="24"/>
          <w:highlight w:val="white"/>
        </w:rPr>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ascii="宋体" w:hAnsi="宋体" w:cs="宋体"/>
          <w:color w:val="auto"/>
          <w:szCs w:val="24"/>
          <w:highlight w:val="white"/>
        </w:rPr>
      </w:r>
      <w:r>
        <w:rPr>
          <w:color w:val="auto"/>
          <w:highlight w:val="white"/>
        </w:rPr>
      </w:r>
      <w:r/>
    </w:p>
    <w:p>
      <w:pPr>
        <w:pStyle w:val="754"/>
        <w:ind w:right="-283" w:firstLine="2880"/>
        <w:jc w:val="both"/>
        <w:spacing w:beforeAutospacing="0" w:afterAutospacing="0" w:line="360" w:lineRule="auto"/>
        <w:widowControl/>
        <w:rPr>
          <w:rFonts w:ascii="宋体" w:hAnsi="宋体" w:cs="宋体"/>
          <w:color w:val="auto"/>
          <w:szCs w:val="24"/>
          <w:highlight w:val="white"/>
        </w:rPr>
      </w:pPr>
      <w:r>
        <w:rPr>
          <w:rFonts w:ascii="宋体" w:hAnsi="宋体" w:cs="宋体"/>
          <w:color w:val="auto"/>
          <w:szCs w:val="24"/>
          <w:highlight w:val="white"/>
        </w:rPr>
      </w:r>
      <w:r>
        <w:rPr>
          <w:color w:val="auto"/>
          <w:highlight w:val="white"/>
        </w:rPr>
      </w:r>
      <w:r/>
    </w:p>
    <w:p>
      <w:pPr>
        <w:rPr>
          <w:color w:val="auto"/>
          <w:highlight w:val="white"/>
        </w:rPr>
      </w:pPr>
      <w:r>
        <w:rPr>
          <w:color w:val="auto"/>
          <w:highlight w:val="white"/>
        </w:rPr>
      </w:r>
      <w:r>
        <w:rPr>
          <w:color w:val="auto"/>
          <w:highlight w:val="white"/>
        </w:rPr>
      </w:r>
      <w:r/>
    </w:p>
    <w:sectPr>
      <w:headerReference w:type="default" r:id="rId9"/>
      <w:footerReference w:type="default" r:id="rId10"/>
      <w:footerReference w:type="first" r:id="rId11"/>
      <w:footnotePr/>
      <w:endnotePr/>
      <w:type w:val="nextPage"/>
      <w:pgSz w:w="11907" w:h="16840" w:orient="portrait"/>
      <w:pgMar w:top="1247" w:right="1247" w:bottom="1247" w:left="1247" w:header="851" w:footer="851"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Tahoma">
    <w:panose1 w:val="020B0604030504040204"/>
  </w:font>
  <w:font w:name="楷体_GB2312">
    <w:panose1 w:val="02010609060101010101"/>
  </w:font>
  <w:font w:name="楷体">
    <w:panose1 w:val="02010609060101010101"/>
  </w:font>
  <w:font w:name="Calibri">
    <w:panose1 w:val="020F0502020204030204"/>
  </w:font>
  <w:font w:name="微软雅黑">
    <w:panose1 w:val="020B0503020204020204"/>
  </w:font>
  <w:font w:name="方正小标宋简体">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5100" cy="30099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65100" cy="300990"/>
                      </a:xfrm>
                      <a:prstGeom prst="rect">
                        <a:avLst/>
                      </a:prstGeom>
                      <a:noFill/>
                      <a:ln w="15875">
                        <a:noFill/>
                      </a:ln>
                    </wps:spPr>
                    <wps:txbx>
                      <w:txbxContent>
                        <w:p>
                          <w:pPr>
                            <w:pStyle w:val="1024"/>
                            <w:tabs>
                              <w:tab w:val="clear" w:pos="4153" w:leader="none"/>
                              <w:tab w:val="clear" w:pos="8306" w:leader="none"/>
                            </w:tabs>
                            <w:rPr>
                              <w:rStyle w:val="1043"/>
                            </w:rPr>
                          </w:pPr>
                          <w:r>
                            <w:fldChar w:fldCharType="begin"/>
                          </w:r>
                          <w:r>
                            <w:rPr>
                              <w:rStyle w:val="1043"/>
                            </w:rPr>
                            <w:instrText xml:space="preserve">PAGE  </w:instrText>
                          </w:r>
                          <w:r>
                            <w:fldChar w:fldCharType="separate"/>
                          </w:r>
                          <w:r>
                            <w:rPr>
                              <w:rStyle w:val="1043"/>
                            </w:rPr>
                            <w:t xml:space="preserve">41</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0pt;height:23.7pt;mso-wrap-distance-left:9.0pt;mso-wrap-distance-top:0.0pt;mso-wrap-distance-right:9.0pt;mso-wrap-distance-bottom:0.0pt;visibility:visible;" filled="f" stroked="f" strokeweight="1.25pt">
              <v:textbox inset="0,0,0,0">
                <w:txbxContent>
                  <w:p>
                    <w:pPr>
                      <w:pStyle w:val="1024"/>
                      <w:tabs>
                        <w:tab w:val="clear" w:pos="4153" w:leader="none"/>
                        <w:tab w:val="clear" w:pos="8306" w:leader="none"/>
                      </w:tabs>
                      <w:rPr>
                        <w:rStyle w:val="1043"/>
                      </w:rPr>
                    </w:pPr>
                    <w:r>
                      <w:fldChar w:fldCharType="begin"/>
                    </w:r>
                    <w:r>
                      <w:rPr>
                        <w:rStyle w:val="1043"/>
                      </w:rPr>
                      <w:instrText xml:space="preserve">PAGE  </w:instrText>
                    </w:r>
                    <w:r>
                      <w:fldChar w:fldCharType="separate"/>
                    </w:r>
                    <w:r>
                      <w:rPr>
                        <w:rStyle w:val="1043"/>
                      </w:rPr>
                      <w:t xml:space="preserve">41</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rPr>
        <w:rStyle w:val="1043"/>
      </w:rPr>
      <w:framePr w:wrap="around" w:vAnchor="text" w:hAnchor="margin" w:xAlign="right" w:y="1"/>
    </w:pPr>
    <w:r/>
    <w:r/>
  </w:p>
  <w:p>
    <w:pPr>
      <w:pStyle w:val="1024"/>
      <w:ind w:right="360"/>
      <w:jc w:val="center"/>
    </w:pPr>
    <w:r>
      <w:fldChar w:fldCharType="begin"/>
    </w:r>
    <w:r>
      <w:rPr>
        <w:rStyle w:val="1043"/>
      </w:rPr>
      <w:instrText xml:space="preserve"> PAGE </w:instrText>
    </w:r>
    <w:r>
      <w:fldChar w:fldCharType="separate"/>
    </w:r>
    <w:r>
      <w:rPr>
        <w:rStyle w:val="1043"/>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134"/>
      <w:isLgl w:val="false"/>
      <w:suff w:val="space"/>
      <w:lvlText w:val="第%1章"/>
      <w:lvlJc w:val="left"/>
      <w:pPr/>
      <w:rPr>
        <w:rFonts w:hint="eastAsia"/>
        <w:b/>
        <w:bCs/>
        <w:sz w:val="32"/>
        <w:szCs w:val="32"/>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722"/>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1">
    <w:name w:val="Heading 1"/>
    <w:basedOn w:val="710"/>
    <w:next w:val="710"/>
    <w:link w:val="821"/>
    <w:uiPriority w:val="0"/>
    <w:qFormat/>
    <w:pPr>
      <w:jc w:val="left"/>
      <w:keepLines/>
      <w:keepNext/>
      <w:spacing w:line="360" w:lineRule="auto"/>
      <w:outlineLvl w:val="0"/>
    </w:pPr>
    <w:rPr>
      <w:rFonts w:ascii="宋体" w:hAnsi="宋体"/>
      <w:b/>
      <w:bCs/>
      <w:sz w:val="32"/>
      <w:szCs w:val="32"/>
    </w:rPr>
  </w:style>
  <w:style w:type="paragraph" w:styleId="712">
    <w:name w:val="Heading 2"/>
    <w:basedOn w:val="710"/>
    <w:next w:val="710"/>
    <w:link w:val="822"/>
    <w:uiPriority w:val="0"/>
    <w:qFormat/>
    <w:pPr>
      <w:keepLines/>
      <w:keepNext/>
      <w:spacing w:before="260" w:after="260" w:line="416" w:lineRule="auto"/>
      <w:outlineLvl w:val="1"/>
    </w:pPr>
    <w:rPr>
      <w:rFonts w:ascii="Arial" w:hAnsi="Arial"/>
      <w:b/>
      <w:bCs/>
      <w:sz w:val="32"/>
      <w:szCs w:val="32"/>
    </w:rPr>
  </w:style>
  <w:style w:type="paragraph" w:styleId="713">
    <w:name w:val="Heading 3"/>
    <w:basedOn w:val="710"/>
    <w:next w:val="710"/>
    <w:link w:val="823"/>
    <w:uiPriority w:val="0"/>
    <w:qFormat/>
    <w:pPr>
      <w:jc w:val="left"/>
      <w:keepLines/>
      <w:keepNext/>
      <w:outlineLvl w:val="2"/>
    </w:pPr>
    <w:rPr>
      <w:rFonts w:ascii="宋体" w:hAnsi="宋体"/>
      <w:b/>
      <w:sz w:val="32"/>
      <w:szCs w:val="32"/>
    </w:rPr>
  </w:style>
  <w:style w:type="paragraph" w:styleId="714">
    <w:name w:val="Heading 4"/>
    <w:basedOn w:val="710"/>
    <w:next w:val="710"/>
    <w:link w:val="824"/>
    <w:uiPriority w:val="0"/>
    <w:qFormat/>
    <w:pPr>
      <w:keepLines/>
      <w:keepNext/>
      <w:spacing w:before="280" w:after="290" w:line="376" w:lineRule="auto"/>
      <w:outlineLvl w:val="3"/>
    </w:pPr>
    <w:rPr>
      <w:rFonts w:ascii="Cambria" w:hAnsi="Cambria"/>
      <w:b/>
      <w:bCs/>
      <w:sz w:val="28"/>
      <w:szCs w:val="28"/>
    </w:rPr>
  </w:style>
  <w:style w:type="paragraph" w:styleId="715">
    <w:name w:val="Heading 5"/>
    <w:basedOn w:val="710"/>
    <w:next w:val="710"/>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825"/>
    <w:uiPriority w:val="0"/>
    <w:qFormat/>
    <w:pPr>
      <w:keepLines/>
      <w:keepNext/>
      <w:spacing w:before="240" w:after="64" w:line="320" w:lineRule="auto"/>
      <w:outlineLvl w:val="5"/>
    </w:pPr>
    <w:rPr>
      <w:rFonts w:ascii="Arial" w:hAnsi="Arial" w:eastAsia="黑体"/>
      <w:b/>
      <w:bCs/>
      <w:sz w:val="24"/>
      <w:szCs w:val="24"/>
    </w:rPr>
  </w:style>
  <w:style w:type="paragraph" w:styleId="717">
    <w:name w:val="Heading 7"/>
    <w:basedOn w:val="710"/>
    <w:next w:val="710"/>
    <w:link w:val="826"/>
    <w:uiPriority w:val="0"/>
    <w:qFormat/>
    <w:pPr>
      <w:keepLines/>
      <w:keepNext/>
      <w:spacing w:before="240" w:after="64" w:line="320" w:lineRule="auto"/>
      <w:outlineLvl w:val="6"/>
    </w:pPr>
    <w:rPr>
      <w:b/>
      <w:bCs/>
      <w:sz w:val="24"/>
      <w:szCs w:val="24"/>
    </w:rPr>
  </w:style>
  <w:style w:type="paragraph" w:styleId="718">
    <w:name w:val="Heading 8"/>
    <w:basedOn w:val="710"/>
    <w:next w:val="710"/>
    <w:link w:val="827"/>
    <w:uiPriority w:val="0"/>
    <w:qFormat/>
    <w:pPr>
      <w:keepLines/>
      <w:keepNext/>
      <w:spacing w:before="240" w:after="64" w:line="320" w:lineRule="auto"/>
      <w:outlineLvl w:val="7"/>
    </w:pPr>
    <w:rPr>
      <w:rFonts w:ascii="Arial" w:hAnsi="Arial" w:eastAsia="黑体"/>
      <w:sz w:val="24"/>
      <w:szCs w:val="24"/>
    </w:rPr>
  </w:style>
  <w:style w:type="paragraph" w:styleId="719">
    <w:name w:val="Heading 9"/>
    <w:basedOn w:val="710"/>
    <w:next w:val="710"/>
    <w:link w:val="828"/>
    <w:uiPriority w:val="0"/>
    <w:qFormat/>
    <w:pPr>
      <w:keepLines/>
      <w:keepNext/>
      <w:spacing w:before="240" w:after="64" w:line="320" w:lineRule="auto"/>
      <w:outlineLvl w:val="8"/>
    </w:pPr>
    <w:rPr>
      <w:rFonts w:ascii="Arial" w:hAnsi="Arial" w:eastAsia="黑体"/>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customStyle="1">
    <w:name w:val="标题 411"/>
    <w:basedOn w:val="710"/>
    <w:next w:val="710"/>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723">
    <w:name w:val="toc 7"/>
    <w:basedOn w:val="710"/>
    <w:next w:val="710"/>
    <w:uiPriority w:val="39"/>
    <w:unhideWhenUsed/>
    <w:qFormat/>
    <w:pPr>
      <w:ind w:left="1701"/>
      <w:spacing w:after="57"/>
    </w:pPr>
  </w:style>
  <w:style w:type="paragraph" w:styleId="724">
    <w:name w:val="table of authorities"/>
    <w:basedOn w:val="710"/>
    <w:next w:val="710"/>
    <w:uiPriority w:val="99"/>
    <w:unhideWhenUsed/>
    <w:qFormat/>
    <w:pPr>
      <w:ind w:left="420"/>
    </w:pPr>
    <w:rPr>
      <w:szCs w:val="24"/>
    </w:rPr>
  </w:style>
  <w:style w:type="paragraph" w:styleId="725">
    <w:name w:val="Normal Indent"/>
    <w:basedOn w:val="710"/>
    <w:link w:val="829"/>
    <w:uiPriority w:val="0"/>
    <w:qFormat/>
    <w:pPr>
      <w:ind w:firstLine="420"/>
      <w:jc w:val="left"/>
    </w:pPr>
    <w:rPr>
      <w:rFonts w:ascii="宋体"/>
      <w:sz w:val="24"/>
      <w:szCs w:val="24"/>
    </w:rPr>
  </w:style>
  <w:style w:type="paragraph" w:styleId="726">
    <w:name w:val="Caption"/>
    <w:basedOn w:val="710"/>
    <w:next w:val="710"/>
    <w:uiPriority w:val="35"/>
    <w:qFormat/>
    <w:rPr>
      <w:rFonts w:ascii="Arial" w:hAnsi="Arial" w:eastAsia="黑体" w:cs="Arial"/>
      <w:sz w:val="20"/>
      <w:szCs w:val="20"/>
    </w:rPr>
  </w:style>
  <w:style w:type="paragraph" w:styleId="727">
    <w:name w:val="annotation text"/>
    <w:basedOn w:val="710"/>
    <w:link w:val="830"/>
    <w:uiPriority w:val="99"/>
    <w:unhideWhenUsed/>
    <w:qFormat/>
    <w:pPr>
      <w:jc w:val="left"/>
    </w:pPr>
  </w:style>
  <w:style w:type="paragraph" w:styleId="728">
    <w:name w:val="Body Text 3"/>
    <w:basedOn w:val="710"/>
    <w:link w:val="831"/>
    <w:uiPriority w:val="99"/>
    <w:unhideWhenUsed/>
    <w:qFormat/>
    <w:rPr>
      <w:rFonts w:ascii="宋体"/>
      <w:sz w:val="28"/>
      <w:szCs w:val="20"/>
    </w:rPr>
  </w:style>
  <w:style w:type="paragraph" w:styleId="729">
    <w:name w:val="Body Text"/>
    <w:basedOn w:val="710"/>
    <w:next w:val="710"/>
    <w:link w:val="832"/>
    <w:uiPriority w:val="99"/>
    <w:qFormat/>
    <w:pPr>
      <w:spacing w:after="120"/>
    </w:pPr>
    <w:rPr>
      <w:sz w:val="20"/>
      <w:szCs w:val="24"/>
    </w:rPr>
  </w:style>
  <w:style w:type="paragraph" w:styleId="730">
    <w:name w:val="Body Text Indent"/>
    <w:basedOn w:val="710"/>
    <w:next w:val="731"/>
    <w:link w:val="833"/>
    <w:uiPriority w:val="0"/>
    <w:qFormat/>
    <w:pPr>
      <w:ind w:firstLine="600"/>
    </w:pPr>
    <w:rPr>
      <w:rFonts w:eastAsia="仿宋_GB2312"/>
      <w:sz w:val="28"/>
      <w:szCs w:val="24"/>
    </w:rPr>
  </w:style>
  <w:style w:type="paragraph" w:styleId="731">
    <w:name w:val="envelope return"/>
    <w:basedOn w:val="710"/>
    <w:uiPriority w:val="99"/>
    <w:unhideWhenUsed/>
    <w:qFormat/>
    <w:rPr>
      <w:rFonts w:ascii="Arial" w:hAnsi="Arial"/>
      <w:szCs w:val="24"/>
    </w:rPr>
  </w:style>
  <w:style w:type="paragraph" w:styleId="732">
    <w:name w:val="List 2"/>
    <w:basedOn w:val="710"/>
    <w:uiPriority w:val="99"/>
    <w:unhideWhenUsed/>
    <w:qFormat/>
    <w:pPr>
      <w:ind w:left="100" w:hanging="200"/>
    </w:pPr>
    <w:rPr>
      <w:sz w:val="28"/>
      <w:szCs w:val="22"/>
    </w:rPr>
  </w:style>
  <w:style w:type="paragraph" w:styleId="733">
    <w:name w:val="Block Text"/>
    <w:basedOn w:val="710"/>
    <w:uiPriority w:val="0"/>
    <w:qFormat/>
    <w:pPr>
      <w:ind w:left="256" w:right="6" w:firstLine="624"/>
    </w:pPr>
    <w:rPr>
      <w:rFonts w:eastAsia="仿宋_GB2312"/>
      <w:sz w:val="28"/>
      <w:szCs w:val="20"/>
    </w:rPr>
  </w:style>
  <w:style w:type="paragraph" w:styleId="734">
    <w:name w:val="toc 5"/>
    <w:basedOn w:val="710"/>
    <w:next w:val="710"/>
    <w:uiPriority w:val="39"/>
    <w:unhideWhenUsed/>
    <w:qFormat/>
    <w:pPr>
      <w:ind w:left="1134"/>
      <w:spacing w:after="57"/>
    </w:pPr>
  </w:style>
  <w:style w:type="paragraph" w:styleId="735">
    <w:name w:val="toc 3"/>
    <w:basedOn w:val="710"/>
    <w:next w:val="710"/>
    <w:uiPriority w:val="39"/>
    <w:unhideWhenUsed/>
    <w:qFormat/>
    <w:pPr>
      <w:ind w:left="567"/>
      <w:spacing w:after="57"/>
    </w:pPr>
  </w:style>
  <w:style w:type="paragraph" w:styleId="736">
    <w:name w:val="Plain Text"/>
    <w:basedOn w:val="710"/>
    <w:next w:val="725"/>
    <w:link w:val="834"/>
    <w:uiPriority w:val="99"/>
    <w:qFormat/>
    <w:rPr>
      <w:rFonts w:ascii="宋体" w:hAnsi="Courier New"/>
    </w:rPr>
  </w:style>
  <w:style w:type="paragraph" w:styleId="737">
    <w:name w:val="toc 8"/>
    <w:basedOn w:val="710"/>
    <w:next w:val="710"/>
    <w:uiPriority w:val="39"/>
    <w:unhideWhenUsed/>
    <w:qFormat/>
    <w:pPr>
      <w:ind w:left="1984"/>
      <w:spacing w:after="57"/>
    </w:pPr>
  </w:style>
  <w:style w:type="paragraph" w:styleId="738">
    <w:name w:val="Date"/>
    <w:basedOn w:val="710"/>
    <w:next w:val="710"/>
    <w:link w:val="835"/>
    <w:uiPriority w:val="0"/>
    <w:qFormat/>
  </w:style>
  <w:style w:type="paragraph" w:styleId="739">
    <w:name w:val="Body Text Indent 2"/>
    <w:basedOn w:val="710"/>
    <w:link w:val="836"/>
    <w:uiPriority w:val="0"/>
    <w:qFormat/>
    <w:pPr>
      <w:ind w:firstLine="480"/>
    </w:pPr>
    <w:rPr>
      <w:rFonts w:ascii="仿宋_GB2312" w:eastAsia="仿宋_GB2312"/>
      <w:sz w:val="24"/>
      <w:szCs w:val="24"/>
    </w:rPr>
  </w:style>
  <w:style w:type="paragraph" w:styleId="740">
    <w:name w:val="endnote text"/>
    <w:basedOn w:val="710"/>
    <w:link w:val="837"/>
    <w:uiPriority w:val="99"/>
    <w:unhideWhenUsed/>
    <w:qFormat/>
    <w:rPr>
      <w:sz w:val="20"/>
      <w:szCs w:val="20"/>
    </w:rPr>
  </w:style>
  <w:style w:type="paragraph" w:styleId="741">
    <w:name w:val="Balloon Text"/>
    <w:basedOn w:val="710"/>
    <w:link w:val="838"/>
    <w:uiPriority w:val="99"/>
    <w:unhideWhenUsed/>
    <w:qFormat/>
    <w:rPr>
      <w:sz w:val="18"/>
      <w:szCs w:val="18"/>
    </w:rPr>
  </w:style>
  <w:style w:type="paragraph" w:styleId="742">
    <w:name w:val="Footer"/>
    <w:basedOn w:val="710"/>
    <w:link w:val="839"/>
    <w:uiPriority w:val="0"/>
    <w:unhideWhenUsed/>
    <w:qFormat/>
    <w:pPr>
      <w:jc w:val="left"/>
      <w:tabs>
        <w:tab w:val="center" w:pos="4153" w:leader="none"/>
        <w:tab w:val="right" w:pos="8306" w:leader="none"/>
      </w:tabs>
    </w:pPr>
    <w:rPr>
      <w:sz w:val="18"/>
      <w:szCs w:val="18"/>
    </w:rPr>
  </w:style>
  <w:style w:type="paragraph" w:styleId="743">
    <w:name w:val="Header"/>
    <w:basedOn w:val="710"/>
    <w:link w:val="840"/>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44">
    <w:name w:val="toc 1"/>
    <w:basedOn w:val="710"/>
    <w:next w:val="710"/>
    <w:uiPriority w:val="39"/>
    <w:unhideWhenUsed/>
    <w:qFormat/>
    <w:pPr>
      <w:spacing w:after="57"/>
    </w:pPr>
  </w:style>
  <w:style w:type="paragraph" w:styleId="745">
    <w:name w:val="toc 4"/>
    <w:basedOn w:val="710"/>
    <w:next w:val="710"/>
    <w:uiPriority w:val="39"/>
    <w:unhideWhenUsed/>
    <w:qFormat/>
    <w:pPr>
      <w:ind w:left="850"/>
      <w:spacing w:after="57"/>
    </w:pPr>
  </w:style>
  <w:style w:type="paragraph" w:styleId="746">
    <w:name w:val="Subtitle"/>
    <w:basedOn w:val="710"/>
    <w:next w:val="710"/>
    <w:link w:val="841"/>
    <w:uiPriority w:val="0"/>
    <w:qFormat/>
    <w:pPr>
      <w:spacing w:before="200" w:after="200"/>
    </w:pPr>
    <w:rPr>
      <w:sz w:val="24"/>
      <w:szCs w:val="24"/>
    </w:rPr>
  </w:style>
  <w:style w:type="paragraph" w:styleId="747">
    <w:name w:val="footnote text"/>
    <w:basedOn w:val="710"/>
    <w:link w:val="842"/>
    <w:uiPriority w:val="99"/>
    <w:unhideWhenUsed/>
    <w:qFormat/>
    <w:pPr>
      <w:spacing w:after="40"/>
    </w:pPr>
    <w:rPr>
      <w:sz w:val="18"/>
      <w:szCs w:val="20"/>
    </w:rPr>
  </w:style>
  <w:style w:type="paragraph" w:styleId="748">
    <w:name w:val="toc 6"/>
    <w:basedOn w:val="710"/>
    <w:next w:val="710"/>
    <w:uiPriority w:val="39"/>
    <w:unhideWhenUsed/>
    <w:qFormat/>
    <w:pPr>
      <w:ind w:left="1417"/>
      <w:spacing w:after="57"/>
    </w:pPr>
  </w:style>
  <w:style w:type="paragraph" w:styleId="749">
    <w:name w:val="Body Text Indent 3"/>
    <w:basedOn w:val="710"/>
    <w:link w:val="843"/>
    <w:uiPriority w:val="0"/>
    <w:qFormat/>
    <w:pPr>
      <w:ind w:left="720" w:firstLine="480"/>
      <w:jc w:val="left"/>
      <w:spacing w:before="120" w:line="22" w:lineRule="atLeast"/>
    </w:pPr>
    <w:rPr>
      <w:rFonts w:ascii="宋体"/>
      <w:sz w:val="24"/>
      <w:szCs w:val="24"/>
    </w:rPr>
  </w:style>
  <w:style w:type="paragraph" w:styleId="750">
    <w:name w:val="table of figures"/>
    <w:basedOn w:val="710"/>
    <w:next w:val="710"/>
    <w:uiPriority w:val="99"/>
    <w:unhideWhenUsed/>
    <w:qFormat/>
  </w:style>
  <w:style w:type="paragraph" w:styleId="751">
    <w:name w:val="toc 2"/>
    <w:basedOn w:val="710"/>
    <w:next w:val="710"/>
    <w:uiPriority w:val="39"/>
    <w:unhideWhenUsed/>
    <w:qFormat/>
    <w:pPr>
      <w:ind w:left="283"/>
      <w:spacing w:after="57"/>
    </w:pPr>
  </w:style>
  <w:style w:type="paragraph" w:styleId="752">
    <w:name w:val="toc 9"/>
    <w:basedOn w:val="710"/>
    <w:next w:val="710"/>
    <w:uiPriority w:val="39"/>
    <w:unhideWhenUsed/>
    <w:qFormat/>
    <w:pPr>
      <w:ind w:left="2268"/>
      <w:spacing w:after="57"/>
    </w:pPr>
  </w:style>
  <w:style w:type="paragraph" w:styleId="753">
    <w:name w:val="Body Text 2"/>
    <w:basedOn w:val="710"/>
    <w:link w:val="844"/>
    <w:uiPriority w:val="0"/>
    <w:unhideWhenUsed/>
    <w:qFormat/>
    <w:pPr>
      <w:spacing w:after="120" w:line="480" w:lineRule="auto"/>
    </w:pPr>
    <w:rPr>
      <w:sz w:val="20"/>
      <w:szCs w:val="20"/>
    </w:rPr>
  </w:style>
  <w:style w:type="paragraph" w:styleId="754">
    <w:name w:val="Normal (Web)"/>
    <w:basedOn w:val="710"/>
    <w:uiPriority w:val="0"/>
    <w:qFormat/>
    <w:pPr>
      <w:jc w:val="left"/>
      <w:spacing w:beforeAutospacing="1" w:afterAutospacing="1"/>
    </w:pPr>
    <w:rPr>
      <w:sz w:val="24"/>
    </w:rPr>
  </w:style>
  <w:style w:type="paragraph" w:styleId="755">
    <w:name w:val="index 1"/>
    <w:basedOn w:val="710"/>
    <w:next w:val="710"/>
    <w:uiPriority w:val="0"/>
    <w:semiHidden/>
    <w:qFormat/>
  </w:style>
  <w:style w:type="paragraph" w:styleId="756">
    <w:name w:val="Title"/>
    <w:basedOn w:val="710"/>
    <w:next w:val="710"/>
    <w:link w:val="845"/>
    <w:uiPriority w:val="0"/>
    <w:qFormat/>
    <w:pPr>
      <w:contextualSpacing/>
      <w:spacing w:before="300" w:after="200"/>
    </w:pPr>
    <w:rPr>
      <w:sz w:val="48"/>
      <w:szCs w:val="48"/>
    </w:rPr>
  </w:style>
  <w:style w:type="paragraph" w:styleId="757">
    <w:name w:val="annotation subject"/>
    <w:basedOn w:val="727"/>
    <w:next w:val="727"/>
    <w:link w:val="846"/>
    <w:uiPriority w:val="99"/>
    <w:unhideWhenUsed/>
    <w:qFormat/>
    <w:rPr>
      <w:b/>
      <w:bCs/>
    </w:rPr>
  </w:style>
  <w:style w:type="paragraph" w:styleId="758">
    <w:name w:val="Body Text First Indent"/>
    <w:basedOn w:val="729"/>
    <w:link w:val="847"/>
    <w:uiPriority w:val="99"/>
    <w:qFormat/>
    <w:pPr>
      <w:ind w:firstLine="420"/>
      <w:tabs>
        <w:tab w:val="left" w:pos="567" w:leader="none"/>
      </w:tabs>
    </w:pPr>
    <w:rPr>
      <w:szCs w:val="20"/>
    </w:rPr>
  </w:style>
  <w:style w:type="paragraph" w:styleId="759">
    <w:name w:val="Body Text First Indent 2"/>
    <w:basedOn w:val="730"/>
    <w:next w:val="710"/>
    <w:link w:val="848"/>
    <w:uiPriority w:val="99"/>
    <w:unhideWhenUsed/>
    <w:qFormat/>
    <w:pPr>
      <w:ind w:firstLine="420"/>
    </w:pPr>
  </w:style>
  <w:style w:type="table" w:styleId="760">
    <w:name w:val="Table Grid"/>
    <w:uiPriority w:val="0"/>
    <w:qFormat/>
    <w:tblPr>
      <w:tblCellMar>
        <w:left w:w="0" w:type="dxa"/>
        <w:top w:w="0" w:type="dxa"/>
        <w:right w:w="0" w:type="dxa"/>
        <w:bottom w:w="0" w:type="dxa"/>
      </w:tblCellMar>
    </w:tblPr>
  </w:style>
  <w:style w:type="character" w:styleId="761">
    <w:name w:val="Strong"/>
    <w:uiPriority w:val="0"/>
    <w:qFormat/>
    <w:rPr>
      <w:b/>
      <w:bCs/>
    </w:rPr>
  </w:style>
  <w:style w:type="character" w:styleId="762">
    <w:name w:val="endnote reference"/>
    <w:uiPriority w:val="99"/>
    <w:unhideWhenUsed/>
    <w:qFormat/>
    <w:rPr>
      <w:vertAlign w:val="superscript"/>
    </w:rPr>
  </w:style>
  <w:style w:type="character" w:styleId="763">
    <w:name w:val="page number"/>
    <w:uiPriority w:val="0"/>
    <w:unhideWhenUsed/>
    <w:qFormat/>
    <w:rPr>
      <w:rFonts w:ascii="Times New Roman" w:hAnsi="Times New Roman" w:eastAsia="宋体" w:cs="Times New Roman"/>
      <w:szCs w:val="20"/>
    </w:rPr>
  </w:style>
  <w:style w:type="character" w:styleId="764">
    <w:name w:val="FollowedHyperlink"/>
    <w:uiPriority w:val="0"/>
    <w:qFormat/>
    <w:rPr>
      <w:color w:val="000000"/>
      <w:u w:val="none"/>
    </w:rPr>
  </w:style>
  <w:style w:type="character" w:styleId="765">
    <w:name w:val="Emphasis"/>
    <w:uiPriority w:val="20"/>
    <w:qFormat/>
    <w:rPr>
      <w:i/>
    </w:rPr>
  </w:style>
  <w:style w:type="character" w:styleId="766">
    <w:name w:val="HTML Typewriter"/>
    <w:uiPriority w:val="99"/>
    <w:unhideWhenUsed/>
    <w:qFormat/>
    <w:rPr>
      <w:rFonts w:ascii="Courier New" w:hAnsi="Courier New" w:eastAsia="宋体" w:cs="Times New Roman"/>
      <w:sz w:val="20"/>
    </w:rPr>
  </w:style>
  <w:style w:type="character" w:styleId="767">
    <w:name w:val="Hyperlink"/>
    <w:uiPriority w:val="99"/>
    <w:unhideWhenUsed/>
    <w:qFormat/>
    <w:rPr>
      <w:color w:val="0000ff"/>
      <w:u w:val="single"/>
    </w:rPr>
  </w:style>
  <w:style w:type="character" w:styleId="768">
    <w:name w:val="annotation reference"/>
    <w:uiPriority w:val="0"/>
    <w:unhideWhenUsed/>
    <w:qFormat/>
    <w:rPr>
      <w:sz w:val="21"/>
      <w:szCs w:val="21"/>
    </w:rPr>
  </w:style>
  <w:style w:type="character" w:styleId="769">
    <w:name w:val="footnote reference"/>
    <w:uiPriority w:val="99"/>
    <w:unhideWhenUsed/>
    <w:qFormat/>
    <w:rPr>
      <w:vertAlign w:val="superscript"/>
    </w:rPr>
  </w:style>
  <w:style w:type="table" w:styleId="770"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9" w:customStyle="1">
    <w:name w:val="TOC Heading"/>
    <w:uiPriority w:val="39"/>
    <w:unhideWhenUsed/>
    <w:qFormat/>
    <w:rPr>
      <w:rFonts w:hint="default" w:ascii="Times New Roman" w:hAnsi="Times New Roman" w:eastAsia="宋体" w:cs="Times New Roman"/>
    </w:rPr>
  </w:style>
  <w:style w:type="paragraph" w:styleId="790" w:customStyle="1">
    <w:name w:val="段"/>
    <w:next w:val="71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791">
    <w:name w:val="List Paragraph"/>
    <w:basedOn w:val="710"/>
    <w:uiPriority w:val="0"/>
    <w:qFormat/>
    <w:pPr>
      <w:contextualSpacing/>
      <w:ind w:left="720"/>
    </w:pPr>
  </w:style>
  <w:style w:type="paragraph" w:styleId="792">
    <w:name w:val="No Spacing"/>
    <w:uiPriority w:val="1"/>
    <w:qFormat/>
    <w:rPr>
      <w:rFonts w:hint="default" w:ascii="Times New Roman" w:hAnsi="Times New Roman" w:eastAsia="宋体" w:cs="Times New Roman"/>
      <w:lang w:val="en-US" w:eastAsia="zh-CN" w:bidi="ar-SA"/>
    </w:rPr>
  </w:style>
  <w:style w:type="character" w:styleId="793" w:customStyle="1">
    <w:name w:val="Title Char"/>
    <w:uiPriority w:val="10"/>
    <w:qFormat/>
    <w:rPr>
      <w:sz w:val="48"/>
      <w:szCs w:val="48"/>
    </w:rPr>
  </w:style>
  <w:style w:type="character" w:styleId="794" w:customStyle="1">
    <w:name w:val="Subtitle Char"/>
    <w:uiPriority w:val="11"/>
    <w:qFormat/>
    <w:rPr>
      <w:sz w:val="24"/>
      <w:szCs w:val="24"/>
    </w:rPr>
  </w:style>
  <w:style w:type="paragraph" w:styleId="795">
    <w:name w:val="Quote"/>
    <w:basedOn w:val="710"/>
    <w:next w:val="710"/>
    <w:link w:val="885"/>
    <w:uiPriority w:val="29"/>
    <w:qFormat/>
    <w:pPr>
      <w:ind w:left="720" w:right="720"/>
    </w:pPr>
    <w:rPr>
      <w:i/>
      <w:sz w:val="20"/>
      <w:szCs w:val="20"/>
    </w:rPr>
  </w:style>
  <w:style w:type="character" w:styleId="796" w:customStyle="1">
    <w:name w:val="Quote Char"/>
    <w:uiPriority w:val="29"/>
    <w:qFormat/>
    <w:rPr>
      <w:i/>
    </w:rPr>
  </w:style>
  <w:style w:type="paragraph" w:styleId="797">
    <w:name w:val="Intense Quote"/>
    <w:basedOn w:val="710"/>
    <w:next w:val="710"/>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98" w:customStyle="1">
    <w:name w:val="Intense Quote Char"/>
    <w:uiPriority w:val="30"/>
    <w:qFormat/>
    <w:rPr>
      <w:i/>
    </w:rPr>
  </w:style>
  <w:style w:type="table" w:styleId="799" w:customStyle="1">
    <w:name w:val="无格式表格 11"/>
    <w:uiPriority w:val="59"/>
    <w:qFormat/>
    <w:tblPr>
      <w:tblCellMar>
        <w:left w:w="0" w:type="dxa"/>
        <w:top w:w="0" w:type="dxa"/>
        <w:right w:w="0" w:type="dxa"/>
        <w:bottom w:w="0" w:type="dxa"/>
      </w:tblCellMar>
    </w:tblPr>
  </w:style>
  <w:style w:type="table" w:styleId="800" w:customStyle="1">
    <w:name w:val="无格式表格 21"/>
    <w:uiPriority w:val="59"/>
    <w:qFormat/>
    <w:tblPr>
      <w:tblCellMar>
        <w:left w:w="0" w:type="dxa"/>
        <w:top w:w="0" w:type="dxa"/>
        <w:right w:w="0" w:type="dxa"/>
        <w:bottom w:w="0" w:type="dxa"/>
      </w:tblCellMar>
    </w:tblPr>
  </w:style>
  <w:style w:type="table" w:styleId="801" w:customStyle="1">
    <w:name w:val="无格式表格 31"/>
    <w:uiPriority w:val="99"/>
    <w:qFormat/>
    <w:tblPr>
      <w:tblCellMar>
        <w:left w:w="0" w:type="dxa"/>
        <w:top w:w="0" w:type="dxa"/>
        <w:right w:w="0" w:type="dxa"/>
        <w:bottom w:w="0" w:type="dxa"/>
      </w:tblCellMar>
    </w:tblPr>
  </w:style>
  <w:style w:type="table" w:styleId="802" w:customStyle="1">
    <w:name w:val="无格式表格 41"/>
    <w:uiPriority w:val="99"/>
    <w:qFormat/>
    <w:tblPr>
      <w:tblCellMar>
        <w:left w:w="0" w:type="dxa"/>
        <w:top w:w="0" w:type="dxa"/>
        <w:right w:w="0" w:type="dxa"/>
        <w:bottom w:w="0" w:type="dxa"/>
      </w:tblCellMar>
    </w:tblPr>
  </w:style>
  <w:style w:type="table" w:styleId="803" w:customStyle="1">
    <w:name w:val="无格式表格 51"/>
    <w:uiPriority w:val="99"/>
    <w:qFormat/>
    <w:tblPr>
      <w:tblCellMar>
        <w:left w:w="0" w:type="dxa"/>
        <w:top w:w="0" w:type="dxa"/>
        <w:right w:w="0" w:type="dxa"/>
        <w:bottom w:w="0" w:type="dxa"/>
      </w:tblCellMar>
    </w:tblPr>
  </w:style>
  <w:style w:type="table" w:styleId="804" w:customStyle="1">
    <w:name w:val="网格表 1 浅色1"/>
    <w:uiPriority w:val="99"/>
    <w:qFormat/>
    <w:tblPr>
      <w:tblCellMar>
        <w:left w:w="0" w:type="dxa"/>
        <w:top w:w="0" w:type="dxa"/>
        <w:right w:w="0" w:type="dxa"/>
        <w:bottom w:w="0" w:type="dxa"/>
      </w:tblCellMar>
    </w:tblPr>
  </w:style>
  <w:style w:type="table" w:styleId="805" w:customStyle="1">
    <w:name w:val="网格表 21"/>
    <w:uiPriority w:val="99"/>
    <w:qFormat/>
    <w:tblPr>
      <w:tblCellMar>
        <w:left w:w="0" w:type="dxa"/>
        <w:top w:w="0" w:type="dxa"/>
        <w:right w:w="0" w:type="dxa"/>
        <w:bottom w:w="0" w:type="dxa"/>
      </w:tblCellMar>
    </w:tblPr>
  </w:style>
  <w:style w:type="table" w:styleId="806" w:customStyle="1">
    <w:name w:val="网格表 31"/>
    <w:uiPriority w:val="99"/>
    <w:qFormat/>
    <w:tblPr>
      <w:tblCellMar>
        <w:left w:w="0" w:type="dxa"/>
        <w:top w:w="0" w:type="dxa"/>
        <w:right w:w="0" w:type="dxa"/>
        <w:bottom w:w="0" w:type="dxa"/>
      </w:tblCellMar>
    </w:tblPr>
  </w:style>
  <w:style w:type="table" w:styleId="807" w:customStyle="1">
    <w:name w:val="网格表 41"/>
    <w:uiPriority w:val="59"/>
    <w:qFormat/>
    <w:tblPr>
      <w:tblCellMar>
        <w:left w:w="0" w:type="dxa"/>
        <w:top w:w="0" w:type="dxa"/>
        <w:right w:w="0" w:type="dxa"/>
        <w:bottom w:w="0" w:type="dxa"/>
      </w:tblCellMar>
    </w:tblPr>
  </w:style>
  <w:style w:type="table" w:styleId="808" w:customStyle="1">
    <w:name w:val="网格表 5 深色1"/>
    <w:uiPriority w:val="99"/>
    <w:qFormat/>
    <w:tblPr>
      <w:tblCellMar>
        <w:left w:w="0" w:type="dxa"/>
        <w:top w:w="0" w:type="dxa"/>
        <w:right w:w="0" w:type="dxa"/>
        <w:bottom w:w="0" w:type="dxa"/>
      </w:tblCellMar>
    </w:tblPr>
  </w:style>
  <w:style w:type="table" w:styleId="809" w:customStyle="1">
    <w:name w:val="网格表 6 彩色1"/>
    <w:uiPriority w:val="99"/>
    <w:qFormat/>
    <w:tblPr>
      <w:tblCellMar>
        <w:left w:w="0" w:type="dxa"/>
        <w:top w:w="0" w:type="dxa"/>
        <w:right w:w="0" w:type="dxa"/>
        <w:bottom w:w="0" w:type="dxa"/>
      </w:tblCellMar>
    </w:tblPr>
  </w:style>
  <w:style w:type="table" w:styleId="810" w:customStyle="1">
    <w:name w:val="网格表 7 彩色1"/>
    <w:uiPriority w:val="99"/>
    <w:qFormat/>
    <w:tblPr>
      <w:tblCellMar>
        <w:left w:w="0" w:type="dxa"/>
        <w:top w:w="0" w:type="dxa"/>
        <w:right w:w="0" w:type="dxa"/>
        <w:bottom w:w="0" w:type="dxa"/>
      </w:tblCellMar>
    </w:tblPr>
  </w:style>
  <w:style w:type="table" w:styleId="811" w:customStyle="1">
    <w:name w:val="清单表 1 浅色1"/>
    <w:uiPriority w:val="99"/>
    <w:qFormat/>
    <w:tblPr>
      <w:tblCellMar>
        <w:left w:w="0" w:type="dxa"/>
        <w:top w:w="0" w:type="dxa"/>
        <w:right w:w="0" w:type="dxa"/>
        <w:bottom w:w="0" w:type="dxa"/>
      </w:tblCellMar>
    </w:tblPr>
  </w:style>
  <w:style w:type="table" w:styleId="812" w:customStyle="1">
    <w:name w:val="清单表 21"/>
    <w:uiPriority w:val="99"/>
    <w:qFormat/>
    <w:tblPr>
      <w:tblCellMar>
        <w:left w:w="0" w:type="dxa"/>
        <w:top w:w="0" w:type="dxa"/>
        <w:right w:w="0" w:type="dxa"/>
        <w:bottom w:w="0" w:type="dxa"/>
      </w:tblCellMar>
    </w:tblPr>
  </w:style>
  <w:style w:type="table" w:styleId="813" w:customStyle="1">
    <w:name w:val="清单表 31"/>
    <w:uiPriority w:val="99"/>
    <w:qFormat/>
    <w:tblPr>
      <w:tblCellMar>
        <w:left w:w="0" w:type="dxa"/>
        <w:top w:w="0" w:type="dxa"/>
        <w:right w:w="0" w:type="dxa"/>
        <w:bottom w:w="0" w:type="dxa"/>
      </w:tblCellMar>
    </w:tblPr>
  </w:style>
  <w:style w:type="table" w:styleId="814" w:customStyle="1">
    <w:name w:val="清单表 41"/>
    <w:uiPriority w:val="99"/>
    <w:qFormat/>
    <w:tblPr>
      <w:tblCellMar>
        <w:left w:w="0" w:type="dxa"/>
        <w:top w:w="0" w:type="dxa"/>
        <w:right w:w="0" w:type="dxa"/>
        <w:bottom w:w="0" w:type="dxa"/>
      </w:tblCellMar>
    </w:tblPr>
  </w:style>
  <w:style w:type="table" w:styleId="815" w:customStyle="1">
    <w:name w:val="清单表 5 深色1"/>
    <w:uiPriority w:val="99"/>
    <w:qFormat/>
    <w:tblPr>
      <w:tblCellMar>
        <w:left w:w="0" w:type="dxa"/>
        <w:top w:w="0" w:type="dxa"/>
        <w:right w:w="0" w:type="dxa"/>
        <w:bottom w:w="0" w:type="dxa"/>
      </w:tblCellMar>
    </w:tblPr>
  </w:style>
  <w:style w:type="table" w:styleId="816" w:customStyle="1">
    <w:name w:val="清单表 6 彩色1"/>
    <w:uiPriority w:val="99"/>
    <w:qFormat/>
    <w:tblPr>
      <w:tblCellMar>
        <w:left w:w="0" w:type="dxa"/>
        <w:top w:w="0" w:type="dxa"/>
        <w:right w:w="0" w:type="dxa"/>
        <w:bottom w:w="0" w:type="dxa"/>
      </w:tblCellMar>
    </w:tblPr>
  </w:style>
  <w:style w:type="table" w:styleId="817" w:customStyle="1">
    <w:name w:val="清单表 7 彩色1"/>
    <w:uiPriority w:val="99"/>
    <w:qFormat/>
    <w:tblPr>
      <w:tblCellMar>
        <w:left w:w="0" w:type="dxa"/>
        <w:top w:w="0" w:type="dxa"/>
        <w:right w:w="0" w:type="dxa"/>
        <w:bottom w:w="0" w:type="dxa"/>
      </w:tblCellMar>
    </w:tblPr>
  </w:style>
  <w:style w:type="character" w:styleId="818" w:customStyle="1">
    <w:name w:val="Footnote Text Char"/>
    <w:uiPriority w:val="99"/>
    <w:qFormat/>
    <w:rPr>
      <w:sz w:val="18"/>
    </w:rPr>
  </w:style>
  <w:style w:type="character" w:styleId="819" w:customStyle="1">
    <w:name w:val="Endnote Text Char"/>
    <w:uiPriority w:val="99"/>
    <w:qFormat/>
    <w:rPr>
      <w:sz w:val="20"/>
    </w:rPr>
  </w:style>
  <w:style w:type="paragraph" w:styleId="820" w:customStyle="1">
    <w:name w:val="TOC 标题1"/>
    <w:basedOn w:val="711"/>
    <w:next w:val="710"/>
    <w:uiPriority w:val="39"/>
    <w:qFormat/>
    <w:pPr>
      <w:spacing w:before="480" w:line="276" w:lineRule="auto"/>
      <w:widowControl/>
      <w:outlineLvl w:val="9"/>
    </w:pPr>
    <w:rPr>
      <w:rFonts w:ascii="Cambria" w:hAnsi="Cambria"/>
      <w:color w:val="365f91"/>
      <w:sz w:val="28"/>
      <w:szCs w:val="28"/>
    </w:rPr>
  </w:style>
  <w:style w:type="character" w:styleId="821" w:customStyle="1">
    <w:name w:val="标题 1 字符1"/>
    <w:link w:val="711"/>
    <w:uiPriority w:val="0"/>
    <w:qFormat/>
    <w:rPr>
      <w:rFonts w:ascii="宋体" w:hAnsi="宋体"/>
      <w:b/>
      <w:bCs/>
      <w:sz w:val="32"/>
      <w:szCs w:val="32"/>
    </w:rPr>
  </w:style>
  <w:style w:type="character" w:styleId="822" w:customStyle="1">
    <w:name w:val="标题 2 字符"/>
    <w:link w:val="712"/>
    <w:uiPriority w:val="0"/>
    <w:qFormat/>
    <w:rPr>
      <w:rFonts w:ascii="Arial" w:hAnsi="Arial"/>
      <w:b/>
      <w:bCs/>
      <w:sz w:val="32"/>
      <w:szCs w:val="32"/>
    </w:rPr>
  </w:style>
  <w:style w:type="character" w:styleId="823" w:customStyle="1">
    <w:name w:val="标题 3 字符"/>
    <w:link w:val="713"/>
    <w:uiPriority w:val="0"/>
    <w:qFormat/>
    <w:rPr>
      <w:rFonts w:ascii="宋体" w:hAnsi="宋体"/>
      <w:b/>
      <w:sz w:val="32"/>
      <w:szCs w:val="32"/>
    </w:rPr>
  </w:style>
  <w:style w:type="character" w:styleId="824" w:customStyle="1">
    <w:name w:val="标题 4 字符"/>
    <w:link w:val="714"/>
    <w:uiPriority w:val="9"/>
    <w:semiHidden/>
    <w:qFormat/>
    <w:rPr>
      <w:rFonts w:ascii="Cambria" w:hAnsi="Cambria" w:eastAsia="宋体" w:cs="Times New Roman"/>
      <w:b/>
      <w:bCs/>
      <w:sz w:val="28"/>
      <w:szCs w:val="28"/>
    </w:rPr>
  </w:style>
  <w:style w:type="character" w:styleId="825" w:customStyle="1">
    <w:name w:val="标题 6 字符"/>
    <w:link w:val="716"/>
    <w:uiPriority w:val="0"/>
    <w:qFormat/>
    <w:rPr>
      <w:rFonts w:ascii="Arial" w:hAnsi="Arial" w:eastAsia="黑体"/>
      <w:b/>
      <w:bCs/>
      <w:sz w:val="24"/>
      <w:szCs w:val="24"/>
    </w:rPr>
  </w:style>
  <w:style w:type="character" w:styleId="826" w:customStyle="1">
    <w:name w:val="标题 7 字符"/>
    <w:link w:val="717"/>
    <w:uiPriority w:val="0"/>
    <w:qFormat/>
    <w:rPr>
      <w:b/>
      <w:bCs/>
      <w:sz w:val="24"/>
      <w:szCs w:val="24"/>
    </w:rPr>
  </w:style>
  <w:style w:type="character" w:styleId="827" w:customStyle="1">
    <w:name w:val="标题 8 字符"/>
    <w:link w:val="718"/>
    <w:uiPriority w:val="0"/>
    <w:qFormat/>
    <w:rPr>
      <w:rFonts w:ascii="Arial" w:hAnsi="Arial" w:eastAsia="黑体"/>
      <w:sz w:val="24"/>
      <w:szCs w:val="24"/>
    </w:rPr>
  </w:style>
  <w:style w:type="character" w:styleId="828" w:customStyle="1">
    <w:name w:val="标题 9 字符"/>
    <w:link w:val="719"/>
    <w:uiPriority w:val="0"/>
    <w:qFormat/>
    <w:rPr>
      <w:rFonts w:ascii="Arial" w:hAnsi="Arial" w:eastAsia="黑体"/>
      <w:sz w:val="21"/>
      <w:szCs w:val="21"/>
    </w:rPr>
  </w:style>
  <w:style w:type="character" w:styleId="829" w:customStyle="1">
    <w:name w:val="正文缩进 字符1"/>
    <w:link w:val="725"/>
    <w:uiPriority w:val="0"/>
    <w:qFormat/>
    <w:rPr>
      <w:rFonts w:ascii="宋体"/>
      <w:sz w:val="24"/>
      <w:szCs w:val="24"/>
    </w:rPr>
  </w:style>
  <w:style w:type="character" w:styleId="830" w:customStyle="1">
    <w:name w:val="批注文字 字符"/>
    <w:link w:val="727"/>
    <w:uiPriority w:val="99"/>
    <w:qFormat/>
    <w:rPr>
      <w:sz w:val="21"/>
      <w:szCs w:val="21"/>
    </w:rPr>
  </w:style>
  <w:style w:type="character" w:styleId="831" w:customStyle="1">
    <w:name w:val="正文文本 3 字符"/>
    <w:link w:val="728"/>
    <w:uiPriority w:val="99"/>
    <w:qFormat/>
    <w:rPr>
      <w:rFonts w:ascii="宋体"/>
      <w:sz w:val="28"/>
    </w:rPr>
  </w:style>
  <w:style w:type="character" w:styleId="832" w:customStyle="1">
    <w:name w:val="正文文本 字符1"/>
    <w:link w:val="729"/>
    <w:uiPriority w:val="99"/>
    <w:qFormat/>
    <w:rPr>
      <w:szCs w:val="24"/>
    </w:rPr>
  </w:style>
  <w:style w:type="character" w:styleId="833" w:customStyle="1">
    <w:name w:val="正文文本缩进 字符1"/>
    <w:link w:val="730"/>
    <w:uiPriority w:val="0"/>
    <w:qFormat/>
    <w:rPr>
      <w:rFonts w:eastAsia="仿宋_GB2312"/>
      <w:sz w:val="28"/>
      <w:szCs w:val="24"/>
    </w:rPr>
  </w:style>
  <w:style w:type="character" w:styleId="834" w:customStyle="1">
    <w:name w:val="纯文本 字符1"/>
    <w:link w:val="736"/>
    <w:uiPriority w:val="99"/>
    <w:qFormat/>
    <w:rPr>
      <w:rFonts w:ascii="宋体" w:hAnsi="Courier New"/>
      <w:sz w:val="21"/>
      <w:szCs w:val="21"/>
    </w:rPr>
  </w:style>
  <w:style w:type="character" w:styleId="835" w:customStyle="1">
    <w:name w:val="日期 字符"/>
    <w:link w:val="738"/>
    <w:uiPriority w:val="0"/>
    <w:qFormat/>
    <w:rPr>
      <w:sz w:val="21"/>
      <w:szCs w:val="21"/>
    </w:rPr>
  </w:style>
  <w:style w:type="character" w:styleId="836" w:customStyle="1">
    <w:name w:val="正文文本缩进 2 字符"/>
    <w:link w:val="739"/>
    <w:uiPriority w:val="0"/>
    <w:qFormat/>
    <w:rPr>
      <w:rFonts w:ascii="仿宋_GB2312" w:eastAsia="仿宋_GB2312"/>
      <w:sz w:val="24"/>
      <w:szCs w:val="24"/>
    </w:rPr>
  </w:style>
  <w:style w:type="character" w:styleId="837" w:customStyle="1">
    <w:name w:val="尾注文本 字符"/>
    <w:link w:val="740"/>
    <w:uiPriority w:val="99"/>
    <w:qFormat/>
    <w:rPr>
      <w:sz w:val="20"/>
    </w:rPr>
  </w:style>
  <w:style w:type="character" w:styleId="838" w:customStyle="1">
    <w:name w:val="批注框文本 字符"/>
    <w:link w:val="741"/>
    <w:uiPriority w:val="99"/>
    <w:semiHidden/>
    <w:qFormat/>
    <w:rPr>
      <w:sz w:val="18"/>
      <w:szCs w:val="18"/>
    </w:rPr>
  </w:style>
  <w:style w:type="character" w:styleId="839" w:customStyle="1">
    <w:name w:val="页脚 字符1"/>
    <w:link w:val="742"/>
    <w:uiPriority w:val="0"/>
    <w:qFormat/>
    <w:rPr>
      <w:sz w:val="18"/>
      <w:szCs w:val="18"/>
    </w:rPr>
  </w:style>
  <w:style w:type="character" w:styleId="840" w:customStyle="1">
    <w:name w:val="页眉 字符1"/>
    <w:link w:val="743"/>
    <w:uiPriority w:val="0"/>
    <w:qFormat/>
    <w:rPr>
      <w:sz w:val="18"/>
      <w:szCs w:val="18"/>
    </w:rPr>
  </w:style>
  <w:style w:type="character" w:styleId="841" w:customStyle="1">
    <w:name w:val="副标题 字符1"/>
    <w:link w:val="746"/>
    <w:uiPriority w:val="0"/>
    <w:qFormat/>
    <w:rPr>
      <w:sz w:val="24"/>
      <w:szCs w:val="24"/>
    </w:rPr>
  </w:style>
  <w:style w:type="character" w:styleId="842" w:customStyle="1">
    <w:name w:val="脚注文本 字符"/>
    <w:link w:val="747"/>
    <w:uiPriority w:val="99"/>
    <w:qFormat/>
    <w:rPr>
      <w:sz w:val="18"/>
    </w:rPr>
  </w:style>
  <w:style w:type="character" w:styleId="843" w:customStyle="1">
    <w:name w:val="正文文本缩进 3 字符"/>
    <w:link w:val="749"/>
    <w:uiPriority w:val="0"/>
    <w:qFormat/>
    <w:rPr>
      <w:rFonts w:ascii="宋体"/>
      <w:sz w:val="24"/>
      <w:szCs w:val="24"/>
    </w:rPr>
  </w:style>
  <w:style w:type="character" w:styleId="844" w:customStyle="1">
    <w:name w:val="正文文本 2 字符"/>
    <w:link w:val="753"/>
    <w:uiPriority w:val="0"/>
    <w:qFormat/>
  </w:style>
  <w:style w:type="character" w:styleId="845" w:customStyle="1">
    <w:name w:val="标题 字符"/>
    <w:link w:val="756"/>
    <w:uiPriority w:val="0"/>
    <w:qFormat/>
    <w:rPr>
      <w:sz w:val="48"/>
      <w:szCs w:val="48"/>
    </w:rPr>
  </w:style>
  <w:style w:type="character" w:styleId="846" w:customStyle="1">
    <w:name w:val="批注主题 字符"/>
    <w:link w:val="757"/>
    <w:uiPriority w:val="99"/>
    <w:semiHidden/>
    <w:qFormat/>
    <w:rPr>
      <w:b/>
      <w:bCs/>
      <w:sz w:val="21"/>
      <w:szCs w:val="21"/>
    </w:rPr>
  </w:style>
  <w:style w:type="character" w:styleId="847" w:customStyle="1">
    <w:name w:val="正文首行缩进 字符"/>
    <w:link w:val="758"/>
    <w:uiPriority w:val="99"/>
    <w:qFormat/>
  </w:style>
  <w:style w:type="character" w:styleId="848" w:customStyle="1">
    <w:name w:val="正文首行缩进 2 字符"/>
    <w:link w:val="759"/>
    <w:uiPriority w:val="99"/>
    <w:qFormat/>
    <w:rPr>
      <w:rFonts w:eastAsia="仿宋_GB2312"/>
      <w:sz w:val="28"/>
      <w:szCs w:val="24"/>
    </w:rPr>
  </w:style>
  <w:style w:type="paragraph" w:styleId="849" w:customStyle="1">
    <w:name w:val="标题 11"/>
    <w:basedOn w:val="710"/>
    <w:next w:val="710"/>
    <w:link w:val="850"/>
    <w:uiPriority w:val="0"/>
    <w:qFormat/>
    <w:pPr>
      <w:keepLines/>
      <w:keepNext/>
      <w:spacing w:before="480" w:after="200"/>
      <w:outlineLvl w:val="0"/>
    </w:pPr>
    <w:rPr>
      <w:rFonts w:ascii="宋体"/>
      <w:b/>
      <w:bCs/>
      <w:sz w:val="32"/>
      <w:szCs w:val="32"/>
    </w:rPr>
  </w:style>
  <w:style w:type="character" w:styleId="850" w:customStyle="1">
    <w:name w:val="标题 1 字符"/>
    <w:link w:val="849"/>
    <w:uiPriority w:val="0"/>
    <w:qFormat/>
    <w:rPr>
      <w:rFonts w:ascii="宋体" w:cs="宋体"/>
      <w:b/>
      <w:bCs/>
      <w:sz w:val="32"/>
      <w:szCs w:val="32"/>
    </w:rPr>
  </w:style>
  <w:style w:type="paragraph" w:styleId="851" w:customStyle="1">
    <w:name w:val="标题 21"/>
    <w:basedOn w:val="710"/>
    <w:next w:val="710"/>
    <w:link w:val="852"/>
    <w:uiPriority w:val="9"/>
    <w:unhideWhenUsed/>
    <w:qFormat/>
    <w:pPr>
      <w:keepLines/>
      <w:keepNext/>
      <w:spacing w:before="360" w:after="200"/>
      <w:outlineLvl w:val="1"/>
    </w:pPr>
    <w:rPr>
      <w:rFonts w:ascii="Arial" w:hAnsi="Arial" w:eastAsia="Arial"/>
      <w:sz w:val="34"/>
      <w:szCs w:val="20"/>
    </w:rPr>
  </w:style>
  <w:style w:type="character" w:styleId="852" w:customStyle="1">
    <w:name w:val="Heading 2 Char"/>
    <w:link w:val="851"/>
    <w:uiPriority w:val="9"/>
    <w:qFormat/>
    <w:rPr>
      <w:rFonts w:ascii="Arial" w:hAnsi="Arial" w:eastAsia="Arial" w:cs="Arial"/>
      <w:sz w:val="34"/>
    </w:rPr>
  </w:style>
  <w:style w:type="paragraph" w:styleId="853" w:customStyle="1">
    <w:name w:val="标题 31"/>
    <w:basedOn w:val="710"/>
    <w:next w:val="710"/>
    <w:link w:val="854"/>
    <w:uiPriority w:val="9"/>
    <w:unhideWhenUsed/>
    <w:qFormat/>
    <w:pPr>
      <w:keepLines/>
      <w:keepNext/>
      <w:spacing w:before="320" w:after="200"/>
      <w:outlineLvl w:val="2"/>
    </w:pPr>
    <w:rPr>
      <w:rFonts w:ascii="Arial" w:hAnsi="Arial" w:eastAsia="Arial"/>
      <w:sz w:val="30"/>
      <w:szCs w:val="30"/>
    </w:rPr>
  </w:style>
  <w:style w:type="character" w:styleId="854" w:customStyle="1">
    <w:name w:val="Heading 3 Char"/>
    <w:link w:val="853"/>
    <w:uiPriority w:val="9"/>
    <w:qFormat/>
    <w:rPr>
      <w:rFonts w:ascii="Arial" w:hAnsi="Arial" w:eastAsia="Arial" w:cs="Arial"/>
      <w:sz w:val="30"/>
      <w:szCs w:val="30"/>
    </w:rPr>
  </w:style>
  <w:style w:type="paragraph" w:styleId="855" w:customStyle="1">
    <w:name w:val="标题 41"/>
    <w:basedOn w:val="710"/>
    <w:next w:val="710"/>
    <w:link w:val="856"/>
    <w:uiPriority w:val="9"/>
    <w:unhideWhenUsed/>
    <w:qFormat/>
    <w:pPr>
      <w:keepLines/>
      <w:keepNext/>
      <w:spacing w:before="320" w:after="200"/>
      <w:outlineLvl w:val="3"/>
    </w:pPr>
    <w:rPr>
      <w:rFonts w:ascii="Arial" w:hAnsi="Arial" w:eastAsia="Arial"/>
      <w:b/>
      <w:bCs/>
      <w:sz w:val="26"/>
      <w:szCs w:val="26"/>
    </w:rPr>
  </w:style>
  <w:style w:type="character" w:styleId="856" w:customStyle="1">
    <w:name w:val="Heading 4 Char"/>
    <w:link w:val="855"/>
    <w:uiPriority w:val="9"/>
    <w:qFormat/>
    <w:rPr>
      <w:rFonts w:ascii="Arial" w:hAnsi="Arial" w:eastAsia="Arial" w:cs="Arial"/>
      <w:b/>
      <w:bCs/>
      <w:sz w:val="26"/>
      <w:szCs w:val="26"/>
    </w:rPr>
  </w:style>
  <w:style w:type="paragraph" w:styleId="857" w:customStyle="1">
    <w:name w:val="标题 51"/>
    <w:basedOn w:val="710"/>
    <w:next w:val="710"/>
    <w:link w:val="858"/>
    <w:uiPriority w:val="9"/>
    <w:unhideWhenUsed/>
    <w:qFormat/>
    <w:pPr>
      <w:keepLines/>
      <w:keepNext/>
      <w:spacing w:before="320" w:after="200"/>
      <w:outlineLvl w:val="4"/>
    </w:pPr>
    <w:rPr>
      <w:rFonts w:ascii="Arial" w:hAnsi="Arial" w:eastAsia="Arial"/>
      <w:b/>
      <w:bCs/>
      <w:sz w:val="24"/>
      <w:szCs w:val="24"/>
    </w:rPr>
  </w:style>
  <w:style w:type="character" w:styleId="858" w:customStyle="1">
    <w:name w:val="Heading 5 Char"/>
    <w:link w:val="857"/>
    <w:uiPriority w:val="9"/>
    <w:qFormat/>
    <w:rPr>
      <w:rFonts w:ascii="Arial" w:hAnsi="Arial" w:eastAsia="Arial" w:cs="Arial"/>
      <w:b/>
      <w:bCs/>
      <w:sz w:val="24"/>
      <w:szCs w:val="24"/>
    </w:rPr>
  </w:style>
  <w:style w:type="paragraph" w:styleId="859" w:customStyle="1">
    <w:name w:val="标题 61"/>
    <w:basedOn w:val="710"/>
    <w:next w:val="710"/>
    <w:link w:val="860"/>
    <w:uiPriority w:val="9"/>
    <w:unhideWhenUsed/>
    <w:qFormat/>
    <w:pPr>
      <w:keepLines/>
      <w:keepNext/>
      <w:spacing w:before="320" w:after="200"/>
      <w:outlineLvl w:val="5"/>
    </w:pPr>
    <w:rPr>
      <w:rFonts w:ascii="Arial" w:hAnsi="Arial" w:eastAsia="Arial"/>
      <w:b/>
      <w:bCs/>
      <w:sz w:val="22"/>
      <w:szCs w:val="22"/>
    </w:rPr>
  </w:style>
  <w:style w:type="character" w:styleId="860" w:customStyle="1">
    <w:name w:val="Heading 6 Char"/>
    <w:link w:val="859"/>
    <w:uiPriority w:val="9"/>
    <w:qFormat/>
    <w:rPr>
      <w:rFonts w:ascii="Arial" w:hAnsi="Arial" w:eastAsia="Arial" w:cs="Arial"/>
      <w:b/>
      <w:bCs/>
      <w:sz w:val="22"/>
      <w:szCs w:val="22"/>
    </w:rPr>
  </w:style>
  <w:style w:type="paragraph" w:styleId="861" w:customStyle="1">
    <w:name w:val="标题 71"/>
    <w:basedOn w:val="710"/>
    <w:next w:val="710"/>
    <w:link w:val="862"/>
    <w:uiPriority w:val="9"/>
    <w:unhideWhenUsed/>
    <w:qFormat/>
    <w:pPr>
      <w:keepLines/>
      <w:keepNext/>
      <w:spacing w:before="320" w:after="200"/>
      <w:outlineLvl w:val="6"/>
    </w:pPr>
    <w:rPr>
      <w:rFonts w:ascii="Arial" w:hAnsi="Arial" w:eastAsia="Arial"/>
      <w:b/>
      <w:bCs/>
      <w:i/>
      <w:iCs/>
      <w:sz w:val="22"/>
      <w:szCs w:val="22"/>
    </w:rPr>
  </w:style>
  <w:style w:type="character" w:styleId="862" w:customStyle="1">
    <w:name w:val="Heading 7 Char"/>
    <w:link w:val="861"/>
    <w:uiPriority w:val="9"/>
    <w:qFormat/>
    <w:rPr>
      <w:rFonts w:ascii="Arial" w:hAnsi="Arial" w:eastAsia="Arial" w:cs="Arial"/>
      <w:b/>
      <w:bCs/>
      <w:i/>
      <w:iCs/>
      <w:sz w:val="22"/>
      <w:szCs w:val="22"/>
    </w:rPr>
  </w:style>
  <w:style w:type="paragraph" w:styleId="863" w:customStyle="1">
    <w:name w:val="标题 81"/>
    <w:basedOn w:val="710"/>
    <w:next w:val="710"/>
    <w:link w:val="864"/>
    <w:uiPriority w:val="9"/>
    <w:unhideWhenUsed/>
    <w:qFormat/>
    <w:pPr>
      <w:keepLines/>
      <w:keepNext/>
      <w:spacing w:before="320" w:after="200"/>
      <w:outlineLvl w:val="7"/>
    </w:pPr>
    <w:rPr>
      <w:rFonts w:ascii="Arial" w:hAnsi="Arial" w:eastAsia="Arial"/>
      <w:i/>
      <w:iCs/>
      <w:sz w:val="22"/>
      <w:szCs w:val="22"/>
    </w:rPr>
  </w:style>
  <w:style w:type="character" w:styleId="864" w:customStyle="1">
    <w:name w:val="Heading 8 Char"/>
    <w:link w:val="863"/>
    <w:uiPriority w:val="9"/>
    <w:qFormat/>
    <w:rPr>
      <w:rFonts w:ascii="Arial" w:hAnsi="Arial" w:eastAsia="Arial" w:cs="Arial"/>
      <w:i/>
      <w:iCs/>
      <w:sz w:val="22"/>
      <w:szCs w:val="22"/>
    </w:rPr>
  </w:style>
  <w:style w:type="paragraph" w:styleId="865" w:customStyle="1">
    <w:name w:val="标题 91"/>
    <w:basedOn w:val="710"/>
    <w:next w:val="710"/>
    <w:link w:val="866"/>
    <w:uiPriority w:val="9"/>
    <w:unhideWhenUsed/>
    <w:qFormat/>
    <w:pPr>
      <w:keepLines/>
      <w:keepNext/>
      <w:spacing w:before="320" w:after="200"/>
      <w:outlineLvl w:val="8"/>
    </w:pPr>
    <w:rPr>
      <w:rFonts w:ascii="Arial" w:hAnsi="Arial" w:eastAsia="Arial"/>
      <w:i/>
      <w:iCs/>
    </w:rPr>
  </w:style>
  <w:style w:type="character" w:styleId="866" w:customStyle="1">
    <w:name w:val="Heading 9 Char"/>
    <w:link w:val="865"/>
    <w:uiPriority w:val="9"/>
    <w:qFormat/>
    <w:rPr>
      <w:rFonts w:ascii="Arial" w:hAnsi="Arial" w:eastAsia="Arial" w:cs="Arial"/>
      <w:i/>
      <w:iCs/>
      <w:sz w:val="21"/>
      <w:szCs w:val="21"/>
    </w:rPr>
  </w:style>
  <w:style w:type="paragraph" w:styleId="867" w:customStyle="1">
    <w:name w:val="题注1"/>
    <w:basedOn w:val="710"/>
    <w:next w:val="710"/>
    <w:uiPriority w:val="35"/>
    <w:unhideWhenUsed/>
    <w:qFormat/>
    <w:pPr>
      <w:spacing w:line="276" w:lineRule="auto"/>
    </w:pPr>
    <w:rPr>
      <w:b/>
      <w:bCs/>
      <w:color w:val="4f81bd"/>
      <w:sz w:val="18"/>
      <w:szCs w:val="18"/>
    </w:rPr>
  </w:style>
  <w:style w:type="paragraph" w:styleId="868" w:customStyle="1">
    <w:name w:val="页脚1"/>
    <w:basedOn w:val="710"/>
    <w:link w:val="869"/>
    <w:uiPriority w:val="99"/>
    <w:unhideWhenUsed/>
    <w:qFormat/>
    <w:pPr>
      <w:tabs>
        <w:tab w:val="center" w:pos="7143" w:leader="none"/>
        <w:tab w:val="right" w:pos="14287" w:leader="none"/>
      </w:tabs>
    </w:pPr>
  </w:style>
  <w:style w:type="character" w:styleId="869" w:customStyle="1">
    <w:name w:val="Caption Char"/>
    <w:link w:val="868"/>
    <w:uiPriority w:val="99"/>
    <w:qFormat/>
  </w:style>
  <w:style w:type="paragraph" w:styleId="870" w:customStyle="1">
    <w:name w:val="页眉1"/>
    <w:basedOn w:val="710"/>
    <w:link w:val="871"/>
    <w:uiPriority w:val="99"/>
    <w:unhideWhenUsed/>
    <w:qFormat/>
    <w:pPr>
      <w:tabs>
        <w:tab w:val="center" w:pos="7143" w:leader="none"/>
        <w:tab w:val="right" w:pos="14287" w:leader="none"/>
      </w:tabs>
    </w:pPr>
  </w:style>
  <w:style w:type="character" w:styleId="871" w:customStyle="1">
    <w:name w:val="Header Char"/>
    <w:link w:val="870"/>
    <w:uiPriority w:val="99"/>
    <w:qFormat/>
  </w:style>
  <w:style w:type="paragraph" w:styleId="872" w:customStyle="1">
    <w:name w:val="首行缩进"/>
    <w:basedOn w:val="710"/>
    <w:uiPriority w:val="0"/>
    <w:qFormat/>
    <w:pPr>
      <w:ind w:firstLine="480"/>
    </w:pPr>
    <w:rPr>
      <w:szCs w:val="20"/>
      <w:lang w:val="zh-CN"/>
    </w:rPr>
  </w:style>
  <w:style w:type="paragraph" w:styleId="873" w:customStyle="1">
    <w:name w:val="Default"/>
    <w:next w:val="874"/>
    <w:uiPriority w:val="0"/>
    <w:unhideWhenUsed/>
    <w:qFormat/>
    <w:pPr>
      <w:widowControl w:val="off"/>
    </w:pPr>
    <w:rPr>
      <w:rFonts w:hint="eastAsia" w:ascii="仿宋_GB2312" w:hAnsi="仿宋_GB2312" w:eastAsia="仿宋_GB2312" w:cs="Times New Roman"/>
      <w:color w:val="000000"/>
      <w:sz w:val="24"/>
      <w:lang w:val="en-US" w:eastAsia="zh-CN" w:bidi="ar-SA"/>
    </w:rPr>
  </w:style>
  <w:style w:type="paragraph" w:styleId="874" w:customStyle="1">
    <w:name w:val="表格文字"/>
    <w:basedOn w:val="875"/>
    <w:next w:val="877"/>
    <w:uiPriority w:val="0"/>
    <w:qFormat/>
    <w:pPr>
      <w:jc w:val="left"/>
    </w:pPr>
    <w:rPr>
      <w:szCs w:val="22"/>
    </w:rPr>
  </w:style>
  <w:style w:type="paragraph" w:styleId="875" w:customStyle="1">
    <w:name w:val="纯文本111"/>
    <w:basedOn w:val="710"/>
    <w:next w:val="876"/>
    <w:uiPriority w:val="0"/>
    <w:qFormat/>
    <w:rPr>
      <w:rFonts w:ascii="宋体"/>
    </w:rPr>
  </w:style>
  <w:style w:type="paragraph" w:styleId="876" w:customStyle="1">
    <w:name w:val="正文缩进11"/>
    <w:basedOn w:val="710"/>
    <w:next w:val="710"/>
    <w:uiPriority w:val="0"/>
    <w:qFormat/>
    <w:pPr>
      <w:ind w:firstLine="200"/>
    </w:pPr>
  </w:style>
  <w:style w:type="paragraph" w:styleId="877" w:customStyle="1">
    <w:name w:val="正文文本1"/>
    <w:basedOn w:val="710"/>
    <w:next w:val="710"/>
    <w:link w:val="1010"/>
    <w:uiPriority w:val="0"/>
    <w:qFormat/>
    <w:pPr>
      <w:spacing w:before="120" w:line="22" w:lineRule="atLeast"/>
      <w:tabs>
        <w:tab w:val="left" w:pos="567" w:leader="none"/>
      </w:tabs>
    </w:pPr>
    <w:rPr>
      <w:szCs w:val="24"/>
    </w:rPr>
  </w:style>
  <w:style w:type="paragraph" w:styleId="878" w:customStyle="1">
    <w:name w:val="正文首行缩进 21"/>
    <w:basedOn w:val="879"/>
    <w:uiPriority w:val="6"/>
    <w:qFormat/>
    <w:pPr>
      <w:ind w:firstLine="420"/>
    </w:pPr>
  </w:style>
  <w:style w:type="paragraph" w:styleId="879" w:customStyle="1">
    <w:name w:val="正文文本缩进 New"/>
    <w:basedOn w:val="880"/>
    <w:next w:val="881"/>
    <w:uiPriority w:val="0"/>
    <w:qFormat/>
    <w:pPr>
      <w:ind w:left="420"/>
      <w:spacing w:after="120"/>
    </w:pPr>
  </w:style>
  <w:style w:type="paragraph" w:styleId="880" w:customStyle="1">
    <w:name w:val="正文 New"/>
    <w:next w:val="878"/>
    <w:uiPriority w:val="0"/>
    <w:qFormat/>
    <w:pPr>
      <w:jc w:val="both"/>
      <w:widowControl w:val="off"/>
    </w:pPr>
    <w:rPr>
      <w:rFonts w:hint="eastAsia" w:ascii="Times New Roman" w:hAnsi="Times New Roman" w:eastAsia="宋体" w:cs="Times New Roman"/>
      <w:sz w:val="21"/>
      <w:lang w:val="en-US" w:eastAsia="zh-CN" w:bidi="ar-SA"/>
    </w:rPr>
  </w:style>
  <w:style w:type="paragraph" w:styleId="881" w:customStyle="1">
    <w:name w:val="寄信人地址 New"/>
    <w:basedOn w:val="880"/>
    <w:uiPriority w:val="0"/>
    <w:qFormat/>
    <w:rPr>
      <w:rFonts w:ascii="Arial" w:hAnsi="Arial"/>
    </w:rPr>
  </w:style>
  <w:style w:type="paragraph" w:styleId="882" w:customStyle="1">
    <w:name w:val="正文（缩进）"/>
    <w:basedOn w:val="710"/>
    <w:uiPriority w:val="0"/>
    <w:qFormat/>
    <w:pPr>
      <w:ind w:firstLine="200"/>
      <w:spacing w:line="360" w:lineRule="auto"/>
    </w:pPr>
    <w:rPr>
      <w:rFonts w:ascii="宋体" w:hAnsi="宋体"/>
      <w:szCs w:val="28"/>
    </w:rPr>
  </w:style>
  <w:style w:type="paragraph" w:styleId="883" w:customStyle="1">
    <w:name w:val="目录 111"/>
    <w:basedOn w:val="710"/>
    <w:next w:val="710"/>
    <w:uiPriority w:val="39"/>
    <w:qFormat/>
    <w:pPr>
      <w:tabs>
        <w:tab w:val="right" w:pos="9061" w:leader="dot"/>
      </w:tabs>
    </w:pPr>
    <w:rPr>
      <w:rFonts w:ascii="仿宋_GB2312" w:hAnsi="宋体" w:eastAsia="仿宋_GB2312" w:cs="仿宋_GB2312"/>
      <w:color w:val="000000"/>
    </w:rPr>
  </w:style>
  <w:style w:type="character" w:styleId="884" w:customStyle="1">
    <w:name w:val="Heading 1 Char"/>
    <w:uiPriority w:val="9"/>
    <w:qFormat/>
    <w:rPr>
      <w:rFonts w:ascii="Arial" w:hAnsi="Arial" w:eastAsia="Arial" w:cs="Arial"/>
      <w:sz w:val="40"/>
      <w:szCs w:val="40"/>
    </w:rPr>
  </w:style>
  <w:style w:type="character" w:styleId="885" w:customStyle="1">
    <w:name w:val="引用 字符"/>
    <w:link w:val="795"/>
    <w:uiPriority w:val="29"/>
    <w:qFormat/>
    <w:rPr>
      <w:i/>
    </w:rPr>
  </w:style>
  <w:style w:type="character" w:styleId="886" w:customStyle="1">
    <w:name w:val="明显引用 字符"/>
    <w:link w:val="797"/>
    <w:uiPriority w:val="30"/>
    <w:qFormat/>
    <w:rPr>
      <w:i/>
    </w:rPr>
  </w:style>
  <w:style w:type="character" w:styleId="887" w:customStyle="1">
    <w:name w:val="Footer Char"/>
    <w:uiPriority w:val="99"/>
    <w:qFormat/>
  </w:style>
  <w:style w:type="table" w:styleId="888" w:customStyle="1">
    <w:name w:val="Table Grid Light"/>
    <w:uiPriority w:val="59"/>
    <w:qFormat/>
    <w:tblPr>
      <w:tblCellMar>
        <w:left w:w="0" w:type="dxa"/>
        <w:top w:w="0" w:type="dxa"/>
        <w:right w:w="0" w:type="dxa"/>
        <w:bottom w:w="0" w:type="dxa"/>
      </w:tblCellMar>
    </w:tblPr>
  </w:style>
  <w:style w:type="table" w:styleId="889" w:customStyle="1">
    <w:name w:val="Grid Table 1 Light - Accent 1"/>
    <w:uiPriority w:val="99"/>
    <w:qFormat/>
    <w:tblPr>
      <w:tblCellMar>
        <w:left w:w="0" w:type="dxa"/>
        <w:top w:w="0" w:type="dxa"/>
        <w:right w:w="0" w:type="dxa"/>
        <w:bottom w:w="0" w:type="dxa"/>
      </w:tblCellMar>
    </w:tblPr>
  </w:style>
  <w:style w:type="table" w:styleId="890" w:customStyle="1">
    <w:name w:val="Grid Table 1 Light - Accent 2"/>
    <w:uiPriority w:val="99"/>
    <w:qFormat/>
    <w:tblPr>
      <w:tblCellMar>
        <w:left w:w="0" w:type="dxa"/>
        <w:top w:w="0" w:type="dxa"/>
        <w:right w:w="0" w:type="dxa"/>
        <w:bottom w:w="0" w:type="dxa"/>
      </w:tblCellMar>
    </w:tblPr>
  </w:style>
  <w:style w:type="table" w:styleId="891" w:customStyle="1">
    <w:name w:val="Grid Table 1 Light - Accent 3"/>
    <w:uiPriority w:val="99"/>
    <w:qFormat/>
    <w:tblPr>
      <w:tblCellMar>
        <w:left w:w="0" w:type="dxa"/>
        <w:top w:w="0" w:type="dxa"/>
        <w:right w:w="0" w:type="dxa"/>
        <w:bottom w:w="0" w:type="dxa"/>
      </w:tblCellMar>
    </w:tblPr>
  </w:style>
  <w:style w:type="table" w:styleId="892" w:customStyle="1">
    <w:name w:val="Grid Table 1 Light - Accent 4"/>
    <w:uiPriority w:val="99"/>
    <w:qFormat/>
    <w:tblPr>
      <w:tblCellMar>
        <w:left w:w="0" w:type="dxa"/>
        <w:top w:w="0" w:type="dxa"/>
        <w:right w:w="0" w:type="dxa"/>
        <w:bottom w:w="0" w:type="dxa"/>
      </w:tblCellMar>
    </w:tblPr>
  </w:style>
  <w:style w:type="table" w:styleId="893" w:customStyle="1">
    <w:name w:val="Grid Table 1 Light - Accent 5"/>
    <w:uiPriority w:val="99"/>
    <w:qFormat/>
    <w:tblPr>
      <w:tblCellMar>
        <w:left w:w="0" w:type="dxa"/>
        <w:top w:w="0" w:type="dxa"/>
        <w:right w:w="0" w:type="dxa"/>
        <w:bottom w:w="0" w:type="dxa"/>
      </w:tblCellMar>
    </w:tblPr>
  </w:style>
  <w:style w:type="table" w:styleId="894" w:customStyle="1">
    <w:name w:val="Grid Table 1 Light - Accent 6"/>
    <w:uiPriority w:val="99"/>
    <w:qFormat/>
    <w:tblPr>
      <w:tblCellMar>
        <w:left w:w="0" w:type="dxa"/>
        <w:top w:w="0" w:type="dxa"/>
        <w:right w:w="0" w:type="dxa"/>
        <w:bottom w:w="0" w:type="dxa"/>
      </w:tblCellMar>
    </w:tblPr>
  </w:style>
  <w:style w:type="table" w:styleId="895" w:customStyle="1">
    <w:name w:val="Grid Table 2 - Accent 1"/>
    <w:uiPriority w:val="99"/>
    <w:qFormat/>
    <w:tblPr>
      <w:tblCellMar>
        <w:left w:w="0" w:type="dxa"/>
        <w:top w:w="0" w:type="dxa"/>
        <w:right w:w="0" w:type="dxa"/>
        <w:bottom w:w="0" w:type="dxa"/>
      </w:tblCellMar>
    </w:tblPr>
  </w:style>
  <w:style w:type="table" w:styleId="896" w:customStyle="1">
    <w:name w:val="Grid Table 2 - Accent 2"/>
    <w:uiPriority w:val="99"/>
    <w:qFormat/>
    <w:tblPr>
      <w:tblCellMar>
        <w:left w:w="0" w:type="dxa"/>
        <w:top w:w="0" w:type="dxa"/>
        <w:right w:w="0" w:type="dxa"/>
        <w:bottom w:w="0" w:type="dxa"/>
      </w:tblCellMar>
    </w:tblPr>
  </w:style>
  <w:style w:type="table" w:styleId="897" w:customStyle="1">
    <w:name w:val="Grid Table 2 - Accent 3"/>
    <w:uiPriority w:val="99"/>
    <w:qFormat/>
    <w:tblPr>
      <w:tblCellMar>
        <w:left w:w="0" w:type="dxa"/>
        <w:top w:w="0" w:type="dxa"/>
        <w:right w:w="0" w:type="dxa"/>
        <w:bottom w:w="0" w:type="dxa"/>
      </w:tblCellMar>
    </w:tblPr>
  </w:style>
  <w:style w:type="table" w:styleId="898" w:customStyle="1">
    <w:name w:val="Grid Table 2 - Accent 4"/>
    <w:uiPriority w:val="99"/>
    <w:qFormat/>
    <w:tblPr>
      <w:tblCellMar>
        <w:left w:w="0" w:type="dxa"/>
        <w:top w:w="0" w:type="dxa"/>
        <w:right w:w="0" w:type="dxa"/>
        <w:bottom w:w="0" w:type="dxa"/>
      </w:tblCellMar>
    </w:tblPr>
  </w:style>
  <w:style w:type="table" w:styleId="899" w:customStyle="1">
    <w:name w:val="Grid Table 2 - Accent 5"/>
    <w:uiPriority w:val="99"/>
    <w:qFormat/>
    <w:tblPr>
      <w:tblCellMar>
        <w:left w:w="0" w:type="dxa"/>
        <w:top w:w="0" w:type="dxa"/>
        <w:right w:w="0" w:type="dxa"/>
        <w:bottom w:w="0" w:type="dxa"/>
      </w:tblCellMar>
    </w:tblPr>
  </w:style>
  <w:style w:type="table" w:styleId="900" w:customStyle="1">
    <w:name w:val="Grid Table 2 - Accent 6"/>
    <w:uiPriority w:val="99"/>
    <w:qFormat/>
    <w:tblPr>
      <w:tblCellMar>
        <w:left w:w="0" w:type="dxa"/>
        <w:top w:w="0" w:type="dxa"/>
        <w:right w:w="0" w:type="dxa"/>
        <w:bottom w:w="0" w:type="dxa"/>
      </w:tblCellMar>
    </w:tblPr>
  </w:style>
  <w:style w:type="table" w:styleId="901" w:customStyle="1">
    <w:name w:val="Grid Table 3 - Accent 1"/>
    <w:uiPriority w:val="99"/>
    <w:qFormat/>
    <w:tblPr>
      <w:tblCellMar>
        <w:left w:w="0" w:type="dxa"/>
        <w:top w:w="0" w:type="dxa"/>
        <w:right w:w="0" w:type="dxa"/>
        <w:bottom w:w="0" w:type="dxa"/>
      </w:tblCellMar>
    </w:tblPr>
  </w:style>
  <w:style w:type="table" w:styleId="902" w:customStyle="1">
    <w:name w:val="Grid Table 3 - Accent 2"/>
    <w:uiPriority w:val="99"/>
    <w:qFormat/>
    <w:tblPr>
      <w:tblCellMar>
        <w:left w:w="0" w:type="dxa"/>
        <w:top w:w="0" w:type="dxa"/>
        <w:right w:w="0" w:type="dxa"/>
        <w:bottom w:w="0" w:type="dxa"/>
      </w:tblCellMar>
    </w:tblPr>
  </w:style>
  <w:style w:type="table" w:styleId="903" w:customStyle="1">
    <w:name w:val="Grid Table 3 - Accent 3"/>
    <w:uiPriority w:val="99"/>
    <w:qFormat/>
    <w:tblPr>
      <w:tblCellMar>
        <w:left w:w="0" w:type="dxa"/>
        <w:top w:w="0" w:type="dxa"/>
        <w:right w:w="0" w:type="dxa"/>
        <w:bottom w:w="0" w:type="dxa"/>
      </w:tblCellMar>
    </w:tblPr>
  </w:style>
  <w:style w:type="table" w:styleId="904" w:customStyle="1">
    <w:name w:val="Grid Table 3 - Accent 4"/>
    <w:uiPriority w:val="99"/>
    <w:qFormat/>
    <w:tblPr>
      <w:tblCellMar>
        <w:left w:w="0" w:type="dxa"/>
        <w:top w:w="0" w:type="dxa"/>
        <w:right w:w="0" w:type="dxa"/>
        <w:bottom w:w="0" w:type="dxa"/>
      </w:tblCellMar>
    </w:tblPr>
  </w:style>
  <w:style w:type="table" w:styleId="905" w:customStyle="1">
    <w:name w:val="Grid Table 3 - Accent 5"/>
    <w:uiPriority w:val="99"/>
    <w:qFormat/>
    <w:tblPr>
      <w:tblCellMar>
        <w:left w:w="0" w:type="dxa"/>
        <w:top w:w="0" w:type="dxa"/>
        <w:right w:w="0" w:type="dxa"/>
        <w:bottom w:w="0" w:type="dxa"/>
      </w:tblCellMar>
    </w:tblPr>
  </w:style>
  <w:style w:type="table" w:styleId="906" w:customStyle="1">
    <w:name w:val="Grid Table 3 - Accent 6"/>
    <w:uiPriority w:val="99"/>
    <w:qFormat/>
    <w:tblPr>
      <w:tblCellMar>
        <w:left w:w="0" w:type="dxa"/>
        <w:top w:w="0" w:type="dxa"/>
        <w:right w:w="0" w:type="dxa"/>
        <w:bottom w:w="0" w:type="dxa"/>
      </w:tblCellMar>
    </w:tblPr>
  </w:style>
  <w:style w:type="table" w:styleId="907" w:customStyle="1">
    <w:name w:val="Grid Table 4 - Accent 1"/>
    <w:uiPriority w:val="59"/>
    <w:qFormat/>
    <w:tblPr>
      <w:tblCellMar>
        <w:left w:w="0" w:type="dxa"/>
        <w:top w:w="0" w:type="dxa"/>
        <w:right w:w="0" w:type="dxa"/>
        <w:bottom w:w="0" w:type="dxa"/>
      </w:tblCellMar>
    </w:tblPr>
  </w:style>
  <w:style w:type="table" w:styleId="908" w:customStyle="1">
    <w:name w:val="Grid Table 4 - Accent 2"/>
    <w:uiPriority w:val="59"/>
    <w:qFormat/>
    <w:tblPr>
      <w:tblCellMar>
        <w:left w:w="0" w:type="dxa"/>
        <w:top w:w="0" w:type="dxa"/>
        <w:right w:w="0" w:type="dxa"/>
        <w:bottom w:w="0" w:type="dxa"/>
      </w:tblCellMar>
    </w:tblPr>
  </w:style>
  <w:style w:type="table" w:styleId="909" w:customStyle="1">
    <w:name w:val="Grid Table 4 - Accent 3"/>
    <w:uiPriority w:val="59"/>
    <w:qFormat/>
    <w:tblPr>
      <w:tblCellMar>
        <w:left w:w="0" w:type="dxa"/>
        <w:top w:w="0" w:type="dxa"/>
        <w:right w:w="0" w:type="dxa"/>
        <w:bottom w:w="0" w:type="dxa"/>
      </w:tblCellMar>
    </w:tblPr>
  </w:style>
  <w:style w:type="table" w:styleId="910" w:customStyle="1">
    <w:name w:val="Grid Table 4 - Accent 4"/>
    <w:uiPriority w:val="59"/>
    <w:qFormat/>
    <w:tblPr>
      <w:tblCellMar>
        <w:left w:w="0" w:type="dxa"/>
        <w:top w:w="0" w:type="dxa"/>
        <w:right w:w="0" w:type="dxa"/>
        <w:bottom w:w="0" w:type="dxa"/>
      </w:tblCellMar>
    </w:tblPr>
  </w:style>
  <w:style w:type="table" w:styleId="911" w:customStyle="1">
    <w:name w:val="Grid Table 4 - Accent 5"/>
    <w:uiPriority w:val="59"/>
    <w:qFormat/>
    <w:tblPr>
      <w:tblCellMar>
        <w:left w:w="0" w:type="dxa"/>
        <w:top w:w="0" w:type="dxa"/>
        <w:right w:w="0" w:type="dxa"/>
        <w:bottom w:w="0" w:type="dxa"/>
      </w:tblCellMar>
    </w:tblPr>
  </w:style>
  <w:style w:type="table" w:styleId="912" w:customStyle="1">
    <w:name w:val="Grid Table 4 - Accent 6"/>
    <w:uiPriority w:val="59"/>
    <w:qFormat/>
    <w:tblPr>
      <w:tblCellMar>
        <w:left w:w="0" w:type="dxa"/>
        <w:top w:w="0" w:type="dxa"/>
        <w:right w:w="0" w:type="dxa"/>
        <w:bottom w:w="0" w:type="dxa"/>
      </w:tblCellMar>
    </w:tblPr>
  </w:style>
  <w:style w:type="table" w:styleId="913" w:customStyle="1">
    <w:name w:val="Grid Table 5 Dark- Accent 1"/>
    <w:uiPriority w:val="99"/>
    <w:qFormat/>
    <w:tblPr>
      <w:tblCellMar>
        <w:left w:w="0" w:type="dxa"/>
        <w:top w:w="0" w:type="dxa"/>
        <w:right w:w="0" w:type="dxa"/>
        <w:bottom w:w="0" w:type="dxa"/>
      </w:tblCellMar>
    </w:tblPr>
  </w:style>
  <w:style w:type="table" w:styleId="914" w:customStyle="1">
    <w:name w:val="Grid Table 5 Dark - Accent 2"/>
    <w:uiPriority w:val="99"/>
    <w:qFormat/>
    <w:tblPr>
      <w:tblCellMar>
        <w:left w:w="0" w:type="dxa"/>
        <w:top w:w="0" w:type="dxa"/>
        <w:right w:w="0" w:type="dxa"/>
        <w:bottom w:w="0" w:type="dxa"/>
      </w:tblCellMar>
    </w:tblPr>
  </w:style>
  <w:style w:type="table" w:styleId="915" w:customStyle="1">
    <w:name w:val="Grid Table 5 Dark - Accent 3"/>
    <w:uiPriority w:val="99"/>
    <w:qFormat/>
    <w:tblPr>
      <w:tblCellMar>
        <w:left w:w="0" w:type="dxa"/>
        <w:top w:w="0" w:type="dxa"/>
        <w:right w:w="0" w:type="dxa"/>
        <w:bottom w:w="0" w:type="dxa"/>
      </w:tblCellMar>
    </w:tblPr>
  </w:style>
  <w:style w:type="table" w:styleId="916" w:customStyle="1">
    <w:name w:val="Grid Table 5 Dark- Accent 4"/>
    <w:uiPriority w:val="99"/>
    <w:qFormat/>
    <w:tblPr>
      <w:tblCellMar>
        <w:left w:w="0" w:type="dxa"/>
        <w:top w:w="0" w:type="dxa"/>
        <w:right w:w="0" w:type="dxa"/>
        <w:bottom w:w="0" w:type="dxa"/>
      </w:tblCellMar>
    </w:tblPr>
  </w:style>
  <w:style w:type="table" w:styleId="917" w:customStyle="1">
    <w:name w:val="Grid Table 5 Dark - Accent 5"/>
    <w:uiPriority w:val="99"/>
    <w:qFormat/>
    <w:tblPr>
      <w:tblCellMar>
        <w:left w:w="0" w:type="dxa"/>
        <w:top w:w="0" w:type="dxa"/>
        <w:right w:w="0" w:type="dxa"/>
        <w:bottom w:w="0" w:type="dxa"/>
      </w:tblCellMar>
    </w:tblPr>
  </w:style>
  <w:style w:type="table" w:styleId="918" w:customStyle="1">
    <w:name w:val="Grid Table 5 Dark - Accent 6"/>
    <w:uiPriority w:val="99"/>
    <w:qFormat/>
    <w:tblPr>
      <w:tblCellMar>
        <w:left w:w="0" w:type="dxa"/>
        <w:top w:w="0" w:type="dxa"/>
        <w:right w:w="0" w:type="dxa"/>
        <w:bottom w:w="0" w:type="dxa"/>
      </w:tblCellMar>
    </w:tblPr>
  </w:style>
  <w:style w:type="table" w:styleId="919" w:customStyle="1">
    <w:name w:val="Grid Table 6 Colorful - Accent 1"/>
    <w:uiPriority w:val="99"/>
    <w:qFormat/>
    <w:tblPr>
      <w:tblCellMar>
        <w:left w:w="0" w:type="dxa"/>
        <w:top w:w="0" w:type="dxa"/>
        <w:right w:w="0" w:type="dxa"/>
        <w:bottom w:w="0" w:type="dxa"/>
      </w:tblCellMar>
    </w:tblPr>
  </w:style>
  <w:style w:type="table" w:styleId="920" w:customStyle="1">
    <w:name w:val="Grid Table 6 Colorful - Accent 2"/>
    <w:uiPriority w:val="99"/>
    <w:qFormat/>
    <w:tblPr>
      <w:tblCellMar>
        <w:left w:w="0" w:type="dxa"/>
        <w:top w:w="0" w:type="dxa"/>
        <w:right w:w="0" w:type="dxa"/>
        <w:bottom w:w="0" w:type="dxa"/>
      </w:tblCellMar>
    </w:tblPr>
  </w:style>
  <w:style w:type="table" w:styleId="921" w:customStyle="1">
    <w:name w:val="Grid Table 6 Colorful - Accent 3"/>
    <w:uiPriority w:val="99"/>
    <w:qFormat/>
    <w:tblPr>
      <w:tblCellMar>
        <w:left w:w="0" w:type="dxa"/>
        <w:top w:w="0" w:type="dxa"/>
        <w:right w:w="0" w:type="dxa"/>
        <w:bottom w:w="0" w:type="dxa"/>
      </w:tblCellMar>
    </w:tblPr>
  </w:style>
  <w:style w:type="table" w:styleId="922" w:customStyle="1">
    <w:name w:val="Grid Table 6 Colorful - Accent 4"/>
    <w:uiPriority w:val="99"/>
    <w:qFormat/>
    <w:tblPr>
      <w:tblCellMar>
        <w:left w:w="0" w:type="dxa"/>
        <w:top w:w="0" w:type="dxa"/>
        <w:right w:w="0" w:type="dxa"/>
        <w:bottom w:w="0" w:type="dxa"/>
      </w:tblCellMar>
    </w:tblPr>
  </w:style>
  <w:style w:type="table" w:styleId="923" w:customStyle="1">
    <w:name w:val="Grid Table 6 Colorful - Accent 5"/>
    <w:uiPriority w:val="99"/>
    <w:qFormat/>
    <w:tblPr>
      <w:tblCellMar>
        <w:left w:w="0" w:type="dxa"/>
        <w:top w:w="0" w:type="dxa"/>
        <w:right w:w="0" w:type="dxa"/>
        <w:bottom w:w="0" w:type="dxa"/>
      </w:tblCellMar>
    </w:tblPr>
  </w:style>
  <w:style w:type="table" w:styleId="924" w:customStyle="1">
    <w:name w:val="Grid Table 6 Colorful - Accent 6"/>
    <w:uiPriority w:val="99"/>
    <w:qFormat/>
    <w:tblPr>
      <w:tblCellMar>
        <w:left w:w="0" w:type="dxa"/>
        <w:top w:w="0" w:type="dxa"/>
        <w:right w:w="0" w:type="dxa"/>
        <w:bottom w:w="0" w:type="dxa"/>
      </w:tblCellMar>
    </w:tblPr>
  </w:style>
  <w:style w:type="table" w:styleId="925" w:customStyle="1">
    <w:name w:val="Grid Table 7 Colorful - Accent 1"/>
    <w:uiPriority w:val="99"/>
    <w:qFormat/>
    <w:tblPr>
      <w:tblCellMar>
        <w:left w:w="0" w:type="dxa"/>
        <w:top w:w="0" w:type="dxa"/>
        <w:right w:w="0" w:type="dxa"/>
        <w:bottom w:w="0" w:type="dxa"/>
      </w:tblCellMar>
    </w:tblPr>
  </w:style>
  <w:style w:type="table" w:styleId="926" w:customStyle="1">
    <w:name w:val="Grid Table 7 Colorful - Accent 2"/>
    <w:uiPriority w:val="99"/>
    <w:qFormat/>
    <w:tblPr>
      <w:tblCellMar>
        <w:left w:w="0" w:type="dxa"/>
        <w:top w:w="0" w:type="dxa"/>
        <w:right w:w="0" w:type="dxa"/>
        <w:bottom w:w="0" w:type="dxa"/>
      </w:tblCellMar>
    </w:tblPr>
  </w:style>
  <w:style w:type="table" w:styleId="927" w:customStyle="1">
    <w:name w:val="Grid Table 7 Colorful - Accent 3"/>
    <w:uiPriority w:val="99"/>
    <w:qFormat/>
    <w:tblPr>
      <w:tblCellMar>
        <w:left w:w="0" w:type="dxa"/>
        <w:top w:w="0" w:type="dxa"/>
        <w:right w:w="0" w:type="dxa"/>
        <w:bottom w:w="0" w:type="dxa"/>
      </w:tblCellMar>
    </w:tblPr>
  </w:style>
  <w:style w:type="table" w:styleId="928" w:customStyle="1">
    <w:name w:val="Grid Table 7 Colorful - Accent 4"/>
    <w:uiPriority w:val="99"/>
    <w:qFormat/>
    <w:tblPr>
      <w:tblCellMar>
        <w:left w:w="0" w:type="dxa"/>
        <w:top w:w="0" w:type="dxa"/>
        <w:right w:w="0" w:type="dxa"/>
        <w:bottom w:w="0" w:type="dxa"/>
      </w:tblCellMar>
    </w:tblPr>
  </w:style>
  <w:style w:type="table" w:styleId="929" w:customStyle="1">
    <w:name w:val="Grid Table 7 Colorful - Accent 5"/>
    <w:uiPriority w:val="99"/>
    <w:qFormat/>
    <w:tblPr>
      <w:tblCellMar>
        <w:left w:w="0" w:type="dxa"/>
        <w:top w:w="0" w:type="dxa"/>
        <w:right w:w="0" w:type="dxa"/>
        <w:bottom w:w="0" w:type="dxa"/>
      </w:tblCellMar>
    </w:tblPr>
  </w:style>
  <w:style w:type="table" w:styleId="930" w:customStyle="1">
    <w:name w:val="Grid Table 7 Colorful - Accent 6"/>
    <w:uiPriority w:val="99"/>
    <w:qFormat/>
    <w:tblPr>
      <w:tblCellMar>
        <w:left w:w="0" w:type="dxa"/>
        <w:top w:w="0" w:type="dxa"/>
        <w:right w:w="0" w:type="dxa"/>
        <w:bottom w:w="0" w:type="dxa"/>
      </w:tblCellMar>
    </w:tblPr>
  </w:style>
  <w:style w:type="table" w:styleId="931" w:customStyle="1">
    <w:name w:val="List Table 1 Light - Accent 1"/>
    <w:uiPriority w:val="99"/>
    <w:qFormat/>
    <w:tblPr>
      <w:tblCellMar>
        <w:left w:w="0" w:type="dxa"/>
        <w:top w:w="0" w:type="dxa"/>
        <w:right w:w="0" w:type="dxa"/>
        <w:bottom w:w="0" w:type="dxa"/>
      </w:tblCellMar>
    </w:tblPr>
  </w:style>
  <w:style w:type="table" w:styleId="932" w:customStyle="1">
    <w:name w:val="List Table 1 Light - Accent 2"/>
    <w:uiPriority w:val="99"/>
    <w:qFormat/>
    <w:tblPr>
      <w:tblCellMar>
        <w:left w:w="0" w:type="dxa"/>
        <w:top w:w="0" w:type="dxa"/>
        <w:right w:w="0" w:type="dxa"/>
        <w:bottom w:w="0" w:type="dxa"/>
      </w:tblCellMar>
    </w:tblPr>
  </w:style>
  <w:style w:type="table" w:styleId="933" w:customStyle="1">
    <w:name w:val="List Table 1 Light - Accent 3"/>
    <w:uiPriority w:val="99"/>
    <w:qFormat/>
    <w:tblPr>
      <w:tblCellMar>
        <w:left w:w="0" w:type="dxa"/>
        <w:top w:w="0" w:type="dxa"/>
        <w:right w:w="0" w:type="dxa"/>
        <w:bottom w:w="0" w:type="dxa"/>
      </w:tblCellMar>
    </w:tblPr>
  </w:style>
  <w:style w:type="table" w:styleId="934" w:customStyle="1">
    <w:name w:val="List Table 1 Light - Accent 4"/>
    <w:uiPriority w:val="99"/>
    <w:qFormat/>
    <w:tblPr>
      <w:tblCellMar>
        <w:left w:w="0" w:type="dxa"/>
        <w:top w:w="0" w:type="dxa"/>
        <w:right w:w="0" w:type="dxa"/>
        <w:bottom w:w="0" w:type="dxa"/>
      </w:tblCellMar>
    </w:tblPr>
  </w:style>
  <w:style w:type="table" w:styleId="935" w:customStyle="1">
    <w:name w:val="List Table 1 Light - Accent 5"/>
    <w:uiPriority w:val="99"/>
    <w:qFormat/>
    <w:tblPr>
      <w:tblCellMar>
        <w:left w:w="0" w:type="dxa"/>
        <w:top w:w="0" w:type="dxa"/>
        <w:right w:w="0" w:type="dxa"/>
        <w:bottom w:w="0" w:type="dxa"/>
      </w:tblCellMar>
    </w:tblPr>
  </w:style>
  <w:style w:type="table" w:styleId="936" w:customStyle="1">
    <w:name w:val="List Table 1 Light - Accent 6"/>
    <w:uiPriority w:val="99"/>
    <w:qFormat/>
    <w:tblPr>
      <w:tblCellMar>
        <w:left w:w="0" w:type="dxa"/>
        <w:top w:w="0" w:type="dxa"/>
        <w:right w:w="0" w:type="dxa"/>
        <w:bottom w:w="0" w:type="dxa"/>
      </w:tblCellMar>
    </w:tblPr>
  </w:style>
  <w:style w:type="table" w:styleId="937" w:customStyle="1">
    <w:name w:val="List Table 2 - Accent 1"/>
    <w:uiPriority w:val="99"/>
    <w:qFormat/>
    <w:tblPr>
      <w:tblCellMar>
        <w:left w:w="0" w:type="dxa"/>
        <w:top w:w="0" w:type="dxa"/>
        <w:right w:w="0" w:type="dxa"/>
        <w:bottom w:w="0" w:type="dxa"/>
      </w:tblCellMar>
    </w:tblPr>
  </w:style>
  <w:style w:type="table" w:styleId="938" w:customStyle="1">
    <w:name w:val="List Table 2 - Accent 2"/>
    <w:uiPriority w:val="99"/>
    <w:qFormat/>
    <w:tblPr>
      <w:tblCellMar>
        <w:left w:w="0" w:type="dxa"/>
        <w:top w:w="0" w:type="dxa"/>
        <w:right w:w="0" w:type="dxa"/>
        <w:bottom w:w="0" w:type="dxa"/>
      </w:tblCellMar>
    </w:tblPr>
  </w:style>
  <w:style w:type="table" w:styleId="939" w:customStyle="1">
    <w:name w:val="List Table 2 - Accent 3"/>
    <w:uiPriority w:val="99"/>
    <w:qFormat/>
    <w:tblPr>
      <w:tblCellMar>
        <w:left w:w="0" w:type="dxa"/>
        <w:top w:w="0" w:type="dxa"/>
        <w:right w:w="0" w:type="dxa"/>
        <w:bottom w:w="0" w:type="dxa"/>
      </w:tblCellMar>
    </w:tblPr>
  </w:style>
  <w:style w:type="table" w:styleId="940" w:customStyle="1">
    <w:name w:val="List Table 2 - Accent 4"/>
    <w:uiPriority w:val="99"/>
    <w:qFormat/>
    <w:tblPr>
      <w:tblCellMar>
        <w:left w:w="0" w:type="dxa"/>
        <w:top w:w="0" w:type="dxa"/>
        <w:right w:w="0" w:type="dxa"/>
        <w:bottom w:w="0" w:type="dxa"/>
      </w:tblCellMar>
    </w:tblPr>
  </w:style>
  <w:style w:type="table" w:styleId="941" w:customStyle="1">
    <w:name w:val="List Table 2 - Accent 5"/>
    <w:uiPriority w:val="99"/>
    <w:qFormat/>
    <w:tblPr>
      <w:tblCellMar>
        <w:left w:w="0" w:type="dxa"/>
        <w:top w:w="0" w:type="dxa"/>
        <w:right w:w="0" w:type="dxa"/>
        <w:bottom w:w="0" w:type="dxa"/>
      </w:tblCellMar>
    </w:tblPr>
  </w:style>
  <w:style w:type="table" w:styleId="942" w:customStyle="1">
    <w:name w:val="List Table 2 - Accent 6"/>
    <w:uiPriority w:val="99"/>
    <w:qFormat/>
    <w:tblPr>
      <w:tblCellMar>
        <w:left w:w="0" w:type="dxa"/>
        <w:top w:w="0" w:type="dxa"/>
        <w:right w:w="0" w:type="dxa"/>
        <w:bottom w:w="0" w:type="dxa"/>
      </w:tblCellMar>
    </w:tblPr>
  </w:style>
  <w:style w:type="table" w:styleId="943" w:customStyle="1">
    <w:name w:val="List Table 3 - Accent 1"/>
    <w:uiPriority w:val="99"/>
    <w:qFormat/>
    <w:tblPr>
      <w:tblCellMar>
        <w:left w:w="0" w:type="dxa"/>
        <w:top w:w="0" w:type="dxa"/>
        <w:right w:w="0" w:type="dxa"/>
        <w:bottom w:w="0" w:type="dxa"/>
      </w:tblCellMar>
    </w:tblPr>
  </w:style>
  <w:style w:type="table" w:styleId="944" w:customStyle="1">
    <w:name w:val="List Table 3 - Accent 2"/>
    <w:uiPriority w:val="99"/>
    <w:qFormat/>
    <w:tblPr>
      <w:tblCellMar>
        <w:left w:w="0" w:type="dxa"/>
        <w:top w:w="0" w:type="dxa"/>
        <w:right w:w="0" w:type="dxa"/>
        <w:bottom w:w="0" w:type="dxa"/>
      </w:tblCellMar>
    </w:tblPr>
  </w:style>
  <w:style w:type="table" w:styleId="945" w:customStyle="1">
    <w:name w:val="List Table 3 - Accent 3"/>
    <w:uiPriority w:val="99"/>
    <w:qFormat/>
    <w:tblPr>
      <w:tblCellMar>
        <w:left w:w="0" w:type="dxa"/>
        <w:top w:w="0" w:type="dxa"/>
        <w:right w:w="0" w:type="dxa"/>
        <w:bottom w:w="0" w:type="dxa"/>
      </w:tblCellMar>
    </w:tblPr>
  </w:style>
  <w:style w:type="table" w:styleId="946" w:customStyle="1">
    <w:name w:val="List Table 3 - Accent 4"/>
    <w:uiPriority w:val="99"/>
    <w:qFormat/>
    <w:tblPr>
      <w:tblCellMar>
        <w:left w:w="0" w:type="dxa"/>
        <w:top w:w="0" w:type="dxa"/>
        <w:right w:w="0" w:type="dxa"/>
        <w:bottom w:w="0" w:type="dxa"/>
      </w:tblCellMar>
    </w:tblPr>
  </w:style>
  <w:style w:type="table" w:styleId="947" w:customStyle="1">
    <w:name w:val="List Table 3 - Accent 5"/>
    <w:uiPriority w:val="99"/>
    <w:qFormat/>
    <w:tblPr>
      <w:tblCellMar>
        <w:left w:w="0" w:type="dxa"/>
        <w:top w:w="0" w:type="dxa"/>
        <w:right w:w="0" w:type="dxa"/>
        <w:bottom w:w="0" w:type="dxa"/>
      </w:tblCellMar>
    </w:tblPr>
  </w:style>
  <w:style w:type="table" w:styleId="948" w:customStyle="1">
    <w:name w:val="List Table 3 - Accent 6"/>
    <w:uiPriority w:val="99"/>
    <w:qFormat/>
    <w:tblPr>
      <w:tblCellMar>
        <w:left w:w="0" w:type="dxa"/>
        <w:top w:w="0" w:type="dxa"/>
        <w:right w:w="0" w:type="dxa"/>
        <w:bottom w:w="0" w:type="dxa"/>
      </w:tblCellMar>
    </w:tblPr>
  </w:style>
  <w:style w:type="table" w:styleId="949" w:customStyle="1">
    <w:name w:val="List Table 4 - Accent 1"/>
    <w:uiPriority w:val="99"/>
    <w:qFormat/>
    <w:tblPr>
      <w:tblCellMar>
        <w:left w:w="0" w:type="dxa"/>
        <w:top w:w="0" w:type="dxa"/>
        <w:right w:w="0" w:type="dxa"/>
        <w:bottom w:w="0" w:type="dxa"/>
      </w:tblCellMar>
    </w:tblPr>
  </w:style>
  <w:style w:type="table" w:styleId="950" w:customStyle="1">
    <w:name w:val="List Table 4 - Accent 2"/>
    <w:uiPriority w:val="99"/>
    <w:qFormat/>
    <w:tblPr>
      <w:tblCellMar>
        <w:left w:w="0" w:type="dxa"/>
        <w:top w:w="0" w:type="dxa"/>
        <w:right w:w="0" w:type="dxa"/>
        <w:bottom w:w="0" w:type="dxa"/>
      </w:tblCellMar>
    </w:tblPr>
  </w:style>
  <w:style w:type="table" w:styleId="951" w:customStyle="1">
    <w:name w:val="List Table 4 - Accent 3"/>
    <w:uiPriority w:val="99"/>
    <w:qFormat/>
    <w:tblPr>
      <w:tblCellMar>
        <w:left w:w="0" w:type="dxa"/>
        <w:top w:w="0" w:type="dxa"/>
        <w:right w:w="0" w:type="dxa"/>
        <w:bottom w:w="0" w:type="dxa"/>
      </w:tblCellMar>
    </w:tblPr>
  </w:style>
  <w:style w:type="table" w:styleId="952" w:customStyle="1">
    <w:name w:val="List Table 4 - Accent 4"/>
    <w:uiPriority w:val="99"/>
    <w:qFormat/>
    <w:tblPr>
      <w:tblCellMar>
        <w:left w:w="0" w:type="dxa"/>
        <w:top w:w="0" w:type="dxa"/>
        <w:right w:w="0" w:type="dxa"/>
        <w:bottom w:w="0" w:type="dxa"/>
      </w:tblCellMar>
    </w:tblPr>
  </w:style>
  <w:style w:type="table" w:styleId="953" w:customStyle="1">
    <w:name w:val="List Table 4 - Accent 5"/>
    <w:uiPriority w:val="99"/>
    <w:qFormat/>
    <w:tblPr>
      <w:tblCellMar>
        <w:left w:w="0" w:type="dxa"/>
        <w:top w:w="0" w:type="dxa"/>
        <w:right w:w="0" w:type="dxa"/>
        <w:bottom w:w="0" w:type="dxa"/>
      </w:tblCellMar>
    </w:tblPr>
  </w:style>
  <w:style w:type="table" w:styleId="954" w:customStyle="1">
    <w:name w:val="List Table 4 - Accent 6"/>
    <w:uiPriority w:val="99"/>
    <w:qFormat/>
    <w:tblPr>
      <w:tblCellMar>
        <w:left w:w="0" w:type="dxa"/>
        <w:top w:w="0" w:type="dxa"/>
        <w:right w:w="0" w:type="dxa"/>
        <w:bottom w:w="0" w:type="dxa"/>
      </w:tblCellMar>
    </w:tblPr>
  </w:style>
  <w:style w:type="table" w:styleId="955" w:customStyle="1">
    <w:name w:val="List Table 5 Dark - Accent 1"/>
    <w:uiPriority w:val="99"/>
    <w:qFormat/>
    <w:tblPr>
      <w:tblCellMar>
        <w:left w:w="0" w:type="dxa"/>
        <w:top w:w="0" w:type="dxa"/>
        <w:right w:w="0" w:type="dxa"/>
        <w:bottom w:w="0" w:type="dxa"/>
      </w:tblCellMar>
    </w:tblPr>
  </w:style>
  <w:style w:type="table" w:styleId="956" w:customStyle="1">
    <w:name w:val="List Table 5 Dark - Accent 2"/>
    <w:uiPriority w:val="99"/>
    <w:qFormat/>
    <w:tblPr>
      <w:tblCellMar>
        <w:left w:w="0" w:type="dxa"/>
        <w:top w:w="0" w:type="dxa"/>
        <w:right w:w="0" w:type="dxa"/>
        <w:bottom w:w="0" w:type="dxa"/>
      </w:tblCellMar>
    </w:tblPr>
  </w:style>
  <w:style w:type="table" w:styleId="957" w:customStyle="1">
    <w:name w:val="List Table 5 Dark - Accent 3"/>
    <w:uiPriority w:val="99"/>
    <w:qFormat/>
    <w:tblPr>
      <w:tblCellMar>
        <w:left w:w="0" w:type="dxa"/>
        <w:top w:w="0" w:type="dxa"/>
        <w:right w:w="0" w:type="dxa"/>
        <w:bottom w:w="0" w:type="dxa"/>
      </w:tblCellMar>
    </w:tblPr>
  </w:style>
  <w:style w:type="table" w:styleId="958" w:customStyle="1">
    <w:name w:val="List Table 5 Dark - Accent 4"/>
    <w:uiPriority w:val="99"/>
    <w:qFormat/>
    <w:tblPr>
      <w:tblCellMar>
        <w:left w:w="0" w:type="dxa"/>
        <w:top w:w="0" w:type="dxa"/>
        <w:right w:w="0" w:type="dxa"/>
        <w:bottom w:w="0" w:type="dxa"/>
      </w:tblCellMar>
    </w:tblPr>
  </w:style>
  <w:style w:type="table" w:styleId="959" w:customStyle="1">
    <w:name w:val="List Table 5 Dark - Accent 5"/>
    <w:uiPriority w:val="99"/>
    <w:qFormat/>
    <w:tblPr>
      <w:tblCellMar>
        <w:left w:w="0" w:type="dxa"/>
        <w:top w:w="0" w:type="dxa"/>
        <w:right w:w="0" w:type="dxa"/>
        <w:bottom w:w="0" w:type="dxa"/>
      </w:tblCellMar>
    </w:tblPr>
  </w:style>
  <w:style w:type="table" w:styleId="960" w:customStyle="1">
    <w:name w:val="List Table 5 Dark - Accent 6"/>
    <w:uiPriority w:val="99"/>
    <w:qFormat/>
    <w:tblPr>
      <w:tblCellMar>
        <w:left w:w="0" w:type="dxa"/>
        <w:top w:w="0" w:type="dxa"/>
        <w:right w:w="0" w:type="dxa"/>
        <w:bottom w:w="0" w:type="dxa"/>
      </w:tblCellMar>
    </w:tblPr>
  </w:style>
  <w:style w:type="table" w:styleId="961" w:customStyle="1">
    <w:name w:val="List Table 6 Colorful - Accent 1"/>
    <w:uiPriority w:val="99"/>
    <w:qFormat/>
    <w:tblPr>
      <w:tblCellMar>
        <w:left w:w="0" w:type="dxa"/>
        <w:top w:w="0" w:type="dxa"/>
        <w:right w:w="0" w:type="dxa"/>
        <w:bottom w:w="0" w:type="dxa"/>
      </w:tblCellMar>
    </w:tblPr>
  </w:style>
  <w:style w:type="table" w:styleId="962" w:customStyle="1">
    <w:name w:val="List Table 6 Colorful - Accent 2"/>
    <w:uiPriority w:val="99"/>
    <w:qFormat/>
    <w:tblPr>
      <w:tblCellMar>
        <w:left w:w="0" w:type="dxa"/>
        <w:top w:w="0" w:type="dxa"/>
        <w:right w:w="0" w:type="dxa"/>
        <w:bottom w:w="0" w:type="dxa"/>
      </w:tblCellMar>
    </w:tblPr>
  </w:style>
  <w:style w:type="table" w:styleId="963" w:customStyle="1">
    <w:name w:val="List Table 6 Colorful - Accent 3"/>
    <w:uiPriority w:val="99"/>
    <w:qFormat/>
    <w:tblPr>
      <w:tblCellMar>
        <w:left w:w="0" w:type="dxa"/>
        <w:top w:w="0" w:type="dxa"/>
        <w:right w:w="0" w:type="dxa"/>
        <w:bottom w:w="0" w:type="dxa"/>
      </w:tblCellMar>
    </w:tblPr>
  </w:style>
  <w:style w:type="table" w:styleId="964" w:customStyle="1">
    <w:name w:val="List Table 6 Colorful - Accent 4"/>
    <w:uiPriority w:val="99"/>
    <w:qFormat/>
    <w:tblPr>
      <w:tblCellMar>
        <w:left w:w="0" w:type="dxa"/>
        <w:top w:w="0" w:type="dxa"/>
        <w:right w:w="0" w:type="dxa"/>
        <w:bottom w:w="0" w:type="dxa"/>
      </w:tblCellMar>
    </w:tblPr>
  </w:style>
  <w:style w:type="table" w:styleId="965" w:customStyle="1">
    <w:name w:val="List Table 6 Colorful - Accent 5"/>
    <w:uiPriority w:val="99"/>
    <w:qFormat/>
    <w:tblPr>
      <w:tblCellMar>
        <w:left w:w="0" w:type="dxa"/>
        <w:top w:w="0" w:type="dxa"/>
        <w:right w:w="0" w:type="dxa"/>
        <w:bottom w:w="0" w:type="dxa"/>
      </w:tblCellMar>
    </w:tblPr>
  </w:style>
  <w:style w:type="table" w:styleId="966" w:customStyle="1">
    <w:name w:val="List Table 6 Colorful - Accent 6"/>
    <w:uiPriority w:val="99"/>
    <w:qFormat/>
    <w:tblPr>
      <w:tblCellMar>
        <w:left w:w="0" w:type="dxa"/>
        <w:top w:w="0" w:type="dxa"/>
        <w:right w:w="0" w:type="dxa"/>
        <w:bottom w:w="0" w:type="dxa"/>
      </w:tblCellMar>
    </w:tblPr>
  </w:style>
  <w:style w:type="table" w:styleId="967" w:customStyle="1">
    <w:name w:val="List Table 7 Colorful - Accent 1"/>
    <w:uiPriority w:val="99"/>
    <w:qFormat/>
    <w:tblPr>
      <w:tblCellMar>
        <w:left w:w="0" w:type="dxa"/>
        <w:top w:w="0" w:type="dxa"/>
        <w:right w:w="0" w:type="dxa"/>
        <w:bottom w:w="0" w:type="dxa"/>
      </w:tblCellMar>
    </w:tblPr>
  </w:style>
  <w:style w:type="table" w:styleId="968" w:customStyle="1">
    <w:name w:val="List Table 7 Colorful - Accent 2"/>
    <w:uiPriority w:val="99"/>
    <w:qFormat/>
    <w:tblPr>
      <w:tblCellMar>
        <w:left w:w="0" w:type="dxa"/>
        <w:top w:w="0" w:type="dxa"/>
        <w:right w:w="0" w:type="dxa"/>
        <w:bottom w:w="0" w:type="dxa"/>
      </w:tblCellMar>
    </w:tblPr>
  </w:style>
  <w:style w:type="table" w:styleId="969" w:customStyle="1">
    <w:name w:val="List Table 7 Colorful - Accent 3"/>
    <w:uiPriority w:val="99"/>
    <w:qFormat/>
    <w:tblPr>
      <w:tblCellMar>
        <w:left w:w="0" w:type="dxa"/>
        <w:top w:w="0" w:type="dxa"/>
        <w:right w:w="0" w:type="dxa"/>
        <w:bottom w:w="0" w:type="dxa"/>
      </w:tblCellMar>
    </w:tblPr>
  </w:style>
  <w:style w:type="table" w:styleId="970" w:customStyle="1">
    <w:name w:val="List Table 7 Colorful - Accent 4"/>
    <w:uiPriority w:val="99"/>
    <w:qFormat/>
    <w:tblPr>
      <w:tblCellMar>
        <w:left w:w="0" w:type="dxa"/>
        <w:top w:w="0" w:type="dxa"/>
        <w:right w:w="0" w:type="dxa"/>
        <w:bottom w:w="0" w:type="dxa"/>
      </w:tblCellMar>
    </w:tblPr>
  </w:style>
  <w:style w:type="table" w:styleId="971" w:customStyle="1">
    <w:name w:val="List Table 7 Colorful - Accent 5"/>
    <w:uiPriority w:val="99"/>
    <w:qFormat/>
    <w:tblPr>
      <w:tblCellMar>
        <w:left w:w="0" w:type="dxa"/>
        <w:top w:w="0" w:type="dxa"/>
        <w:right w:w="0" w:type="dxa"/>
        <w:bottom w:w="0" w:type="dxa"/>
      </w:tblCellMar>
    </w:tblPr>
  </w:style>
  <w:style w:type="table" w:styleId="972" w:customStyle="1">
    <w:name w:val="List Table 7 Colorful - Accent 6"/>
    <w:uiPriority w:val="99"/>
    <w:qFormat/>
    <w:tblPr>
      <w:tblCellMar>
        <w:left w:w="0" w:type="dxa"/>
        <w:top w:w="0" w:type="dxa"/>
        <w:right w:w="0" w:type="dxa"/>
        <w:bottom w:w="0" w:type="dxa"/>
      </w:tblCellMar>
    </w:tblPr>
  </w:style>
  <w:style w:type="table" w:styleId="973" w:customStyle="1">
    <w:name w:val="Lined - Accent"/>
    <w:uiPriority w:val="99"/>
    <w:qFormat/>
    <w:rPr>
      <w:color w:val="404040"/>
    </w:rPr>
    <w:tblPr>
      <w:tblCellMar>
        <w:left w:w="0" w:type="dxa"/>
        <w:top w:w="0" w:type="dxa"/>
        <w:right w:w="0" w:type="dxa"/>
        <w:bottom w:w="0" w:type="dxa"/>
      </w:tblCellMar>
    </w:tblPr>
  </w:style>
  <w:style w:type="table" w:styleId="974" w:customStyle="1">
    <w:name w:val="Lined - Accent 1"/>
    <w:uiPriority w:val="99"/>
    <w:qFormat/>
    <w:rPr>
      <w:color w:val="404040"/>
    </w:rPr>
    <w:tblPr>
      <w:tblCellMar>
        <w:left w:w="0" w:type="dxa"/>
        <w:top w:w="0" w:type="dxa"/>
        <w:right w:w="0" w:type="dxa"/>
        <w:bottom w:w="0" w:type="dxa"/>
      </w:tblCellMar>
    </w:tblPr>
  </w:style>
  <w:style w:type="table" w:styleId="975" w:customStyle="1">
    <w:name w:val="Lined - Accent 2"/>
    <w:uiPriority w:val="99"/>
    <w:qFormat/>
    <w:rPr>
      <w:color w:val="404040"/>
    </w:rPr>
    <w:tblPr>
      <w:tblCellMar>
        <w:left w:w="0" w:type="dxa"/>
        <w:top w:w="0" w:type="dxa"/>
        <w:right w:w="0" w:type="dxa"/>
        <w:bottom w:w="0" w:type="dxa"/>
      </w:tblCellMar>
    </w:tblPr>
  </w:style>
  <w:style w:type="table" w:styleId="976" w:customStyle="1">
    <w:name w:val="Lined - Accent 3"/>
    <w:uiPriority w:val="99"/>
    <w:qFormat/>
    <w:rPr>
      <w:color w:val="404040"/>
    </w:rPr>
    <w:tblPr>
      <w:tblCellMar>
        <w:left w:w="0" w:type="dxa"/>
        <w:top w:w="0" w:type="dxa"/>
        <w:right w:w="0" w:type="dxa"/>
        <w:bottom w:w="0" w:type="dxa"/>
      </w:tblCellMar>
    </w:tblPr>
  </w:style>
  <w:style w:type="table" w:styleId="977" w:customStyle="1">
    <w:name w:val="Lined - Accent 4"/>
    <w:uiPriority w:val="99"/>
    <w:qFormat/>
    <w:rPr>
      <w:color w:val="404040"/>
    </w:rPr>
    <w:tblPr>
      <w:tblCellMar>
        <w:left w:w="0" w:type="dxa"/>
        <w:top w:w="0" w:type="dxa"/>
        <w:right w:w="0" w:type="dxa"/>
        <w:bottom w:w="0" w:type="dxa"/>
      </w:tblCellMar>
    </w:tblPr>
  </w:style>
  <w:style w:type="table" w:styleId="978" w:customStyle="1">
    <w:name w:val="Lined - Accent 5"/>
    <w:uiPriority w:val="99"/>
    <w:qFormat/>
    <w:rPr>
      <w:color w:val="404040"/>
    </w:rPr>
    <w:tblPr>
      <w:tblCellMar>
        <w:left w:w="0" w:type="dxa"/>
        <w:top w:w="0" w:type="dxa"/>
        <w:right w:w="0" w:type="dxa"/>
        <w:bottom w:w="0" w:type="dxa"/>
      </w:tblCellMar>
    </w:tblPr>
  </w:style>
  <w:style w:type="table" w:styleId="979" w:customStyle="1">
    <w:name w:val="Lined - Accent 6"/>
    <w:uiPriority w:val="99"/>
    <w:qFormat/>
    <w:rPr>
      <w:color w:val="404040"/>
    </w:rPr>
    <w:tblPr>
      <w:tblCellMar>
        <w:left w:w="0" w:type="dxa"/>
        <w:top w:w="0" w:type="dxa"/>
        <w:right w:w="0" w:type="dxa"/>
        <w:bottom w:w="0" w:type="dxa"/>
      </w:tblCellMar>
    </w:tblPr>
  </w:style>
  <w:style w:type="table" w:styleId="980" w:customStyle="1">
    <w:name w:val="Bordered &amp; Lined - Accent"/>
    <w:uiPriority w:val="99"/>
    <w:qFormat/>
    <w:rPr>
      <w:color w:val="404040"/>
    </w:rPr>
    <w:tblPr>
      <w:tblCellMar>
        <w:left w:w="0" w:type="dxa"/>
        <w:top w:w="0" w:type="dxa"/>
        <w:right w:w="0" w:type="dxa"/>
        <w:bottom w:w="0" w:type="dxa"/>
      </w:tblCellMar>
    </w:tblPr>
  </w:style>
  <w:style w:type="table" w:styleId="981" w:customStyle="1">
    <w:name w:val="Bordered &amp; Lined - Accent 1"/>
    <w:uiPriority w:val="99"/>
    <w:qFormat/>
    <w:rPr>
      <w:color w:val="404040"/>
    </w:rPr>
    <w:tblPr>
      <w:tblCellMar>
        <w:left w:w="0" w:type="dxa"/>
        <w:top w:w="0" w:type="dxa"/>
        <w:right w:w="0" w:type="dxa"/>
        <w:bottom w:w="0" w:type="dxa"/>
      </w:tblCellMar>
    </w:tblPr>
  </w:style>
  <w:style w:type="table" w:styleId="982" w:customStyle="1">
    <w:name w:val="Bordered &amp; Lined - Accent 2"/>
    <w:uiPriority w:val="99"/>
    <w:qFormat/>
    <w:rPr>
      <w:color w:val="404040"/>
    </w:rPr>
    <w:tblPr>
      <w:tblCellMar>
        <w:left w:w="0" w:type="dxa"/>
        <w:top w:w="0" w:type="dxa"/>
        <w:right w:w="0" w:type="dxa"/>
        <w:bottom w:w="0" w:type="dxa"/>
      </w:tblCellMar>
    </w:tblPr>
  </w:style>
  <w:style w:type="table" w:styleId="983" w:customStyle="1">
    <w:name w:val="Bordered &amp; Lined - Accent 3"/>
    <w:uiPriority w:val="99"/>
    <w:qFormat/>
    <w:rPr>
      <w:color w:val="404040"/>
    </w:rPr>
    <w:tblPr>
      <w:tblCellMar>
        <w:left w:w="0" w:type="dxa"/>
        <w:top w:w="0" w:type="dxa"/>
        <w:right w:w="0" w:type="dxa"/>
        <w:bottom w:w="0" w:type="dxa"/>
      </w:tblCellMar>
    </w:tblPr>
  </w:style>
  <w:style w:type="table" w:styleId="984" w:customStyle="1">
    <w:name w:val="Bordered &amp; Lined - Accent 4"/>
    <w:uiPriority w:val="99"/>
    <w:qFormat/>
    <w:rPr>
      <w:color w:val="404040"/>
    </w:rPr>
    <w:tblPr>
      <w:tblCellMar>
        <w:left w:w="0" w:type="dxa"/>
        <w:top w:w="0" w:type="dxa"/>
        <w:right w:w="0" w:type="dxa"/>
        <w:bottom w:w="0" w:type="dxa"/>
      </w:tblCellMar>
    </w:tblPr>
  </w:style>
  <w:style w:type="table" w:styleId="985" w:customStyle="1">
    <w:name w:val="Bordered &amp; Lined - Accent 5"/>
    <w:uiPriority w:val="99"/>
    <w:qFormat/>
    <w:rPr>
      <w:color w:val="404040"/>
    </w:rPr>
    <w:tblPr>
      <w:tblCellMar>
        <w:left w:w="0" w:type="dxa"/>
        <w:top w:w="0" w:type="dxa"/>
        <w:right w:w="0" w:type="dxa"/>
        <w:bottom w:w="0" w:type="dxa"/>
      </w:tblCellMar>
    </w:tblPr>
  </w:style>
  <w:style w:type="table" w:styleId="986" w:customStyle="1">
    <w:name w:val="Bordered &amp; Lined - Accent 6"/>
    <w:uiPriority w:val="99"/>
    <w:qFormat/>
    <w:rPr>
      <w:color w:val="404040"/>
    </w:rPr>
    <w:tblPr>
      <w:tblCellMar>
        <w:left w:w="0" w:type="dxa"/>
        <w:top w:w="0" w:type="dxa"/>
        <w:right w:w="0" w:type="dxa"/>
        <w:bottom w:w="0" w:type="dxa"/>
      </w:tblCellMar>
    </w:tblPr>
  </w:style>
  <w:style w:type="table" w:styleId="987" w:customStyle="1">
    <w:name w:val="Bordered"/>
    <w:uiPriority w:val="99"/>
    <w:qFormat/>
    <w:tblPr>
      <w:tblCellMar>
        <w:left w:w="0" w:type="dxa"/>
        <w:top w:w="0" w:type="dxa"/>
        <w:right w:w="0" w:type="dxa"/>
        <w:bottom w:w="0" w:type="dxa"/>
      </w:tblCellMar>
    </w:tblPr>
  </w:style>
  <w:style w:type="table" w:styleId="988" w:customStyle="1">
    <w:name w:val="Bordered - Accent 1"/>
    <w:uiPriority w:val="99"/>
    <w:qFormat/>
    <w:tblPr>
      <w:tblCellMar>
        <w:left w:w="0" w:type="dxa"/>
        <w:top w:w="0" w:type="dxa"/>
        <w:right w:w="0" w:type="dxa"/>
        <w:bottom w:w="0" w:type="dxa"/>
      </w:tblCellMar>
    </w:tblPr>
  </w:style>
  <w:style w:type="table" w:styleId="989" w:customStyle="1">
    <w:name w:val="Bordered - Accent 2"/>
    <w:uiPriority w:val="99"/>
    <w:qFormat/>
    <w:tblPr>
      <w:tblCellMar>
        <w:left w:w="0" w:type="dxa"/>
        <w:top w:w="0" w:type="dxa"/>
        <w:right w:w="0" w:type="dxa"/>
        <w:bottom w:w="0" w:type="dxa"/>
      </w:tblCellMar>
    </w:tblPr>
  </w:style>
  <w:style w:type="table" w:styleId="990" w:customStyle="1">
    <w:name w:val="Bordered - Accent 3"/>
    <w:uiPriority w:val="99"/>
    <w:qFormat/>
    <w:tblPr>
      <w:tblCellMar>
        <w:left w:w="0" w:type="dxa"/>
        <w:top w:w="0" w:type="dxa"/>
        <w:right w:w="0" w:type="dxa"/>
        <w:bottom w:w="0" w:type="dxa"/>
      </w:tblCellMar>
    </w:tblPr>
  </w:style>
  <w:style w:type="table" w:styleId="991" w:customStyle="1">
    <w:name w:val="Bordered - Accent 4"/>
    <w:uiPriority w:val="99"/>
    <w:qFormat/>
    <w:tblPr>
      <w:tblCellMar>
        <w:left w:w="0" w:type="dxa"/>
        <w:top w:w="0" w:type="dxa"/>
        <w:right w:w="0" w:type="dxa"/>
        <w:bottom w:w="0" w:type="dxa"/>
      </w:tblCellMar>
    </w:tblPr>
  </w:style>
  <w:style w:type="table" w:styleId="992" w:customStyle="1">
    <w:name w:val="Bordered - Accent 5"/>
    <w:uiPriority w:val="99"/>
    <w:qFormat/>
    <w:tblPr>
      <w:tblCellMar>
        <w:left w:w="0" w:type="dxa"/>
        <w:top w:w="0" w:type="dxa"/>
        <w:right w:w="0" w:type="dxa"/>
        <w:bottom w:w="0" w:type="dxa"/>
      </w:tblCellMar>
    </w:tblPr>
  </w:style>
  <w:style w:type="table" w:styleId="993" w:customStyle="1">
    <w:name w:val="Bordered - Accent 6"/>
    <w:uiPriority w:val="99"/>
    <w:qFormat/>
    <w:tblPr>
      <w:tblCellMar>
        <w:left w:w="0" w:type="dxa"/>
        <w:top w:w="0" w:type="dxa"/>
        <w:right w:w="0" w:type="dxa"/>
        <w:bottom w:w="0" w:type="dxa"/>
      </w:tblCellMar>
    </w:tblPr>
  </w:style>
  <w:style w:type="paragraph" w:styleId="994" w:customStyle="1">
    <w:name w:val="TOC 标题11"/>
    <w:uiPriority w:val="39"/>
    <w:unhideWhenUsed/>
    <w:qFormat/>
    <w:rPr>
      <w:rFonts w:hint="default" w:ascii="Times New Roman" w:hAnsi="Times New Roman" w:eastAsia="宋体" w:cs="Times New Roman"/>
      <w:lang w:val="en-US" w:eastAsia="zh-CN" w:bidi="ar-SA"/>
    </w:rPr>
  </w:style>
  <w:style w:type="paragraph" w:styleId="995" w:customStyle="1">
    <w:name w:val="标题 111"/>
    <w:basedOn w:val="710"/>
    <w:next w:val="710"/>
    <w:uiPriority w:val="0"/>
    <w:qFormat/>
    <w:pPr>
      <w:jc w:val="center"/>
      <w:keepLines/>
      <w:keepNext/>
      <w:spacing w:before="240" w:after="120" w:line="300" w:lineRule="auto"/>
      <w:outlineLvl w:val="0"/>
    </w:pPr>
    <w:rPr>
      <w:rFonts w:ascii="宋体" w:cs="宋体"/>
      <w:b/>
      <w:bCs/>
      <w:sz w:val="32"/>
      <w:szCs w:val="32"/>
    </w:rPr>
  </w:style>
  <w:style w:type="paragraph" w:styleId="996" w:customStyle="1">
    <w:name w:val="标题 211"/>
    <w:basedOn w:val="710"/>
    <w:next w:val="710"/>
    <w:uiPriority w:val="0"/>
    <w:qFormat/>
    <w:pPr>
      <w:jc w:val="center"/>
      <w:keepLines/>
      <w:keepNext/>
      <w:spacing w:before="120" w:line="300" w:lineRule="auto"/>
      <w:outlineLvl w:val="1"/>
    </w:pPr>
    <w:rPr>
      <w:rFonts w:ascii="Arial" w:hAnsi="Arial" w:eastAsia="黑体" w:cs="Arial"/>
      <w:b/>
      <w:bCs/>
      <w:sz w:val="30"/>
      <w:szCs w:val="30"/>
    </w:rPr>
  </w:style>
  <w:style w:type="paragraph" w:styleId="997" w:customStyle="1">
    <w:name w:val="标题 311"/>
    <w:basedOn w:val="710"/>
    <w:next w:val="710"/>
    <w:uiPriority w:val="0"/>
    <w:qFormat/>
    <w:pPr>
      <w:jc w:val="left"/>
      <w:keepLines/>
      <w:keepNext/>
      <w:spacing w:before="360" w:after="120"/>
      <w:outlineLvl w:val="2"/>
    </w:pPr>
    <w:rPr>
      <w:rFonts w:ascii="宋体" w:cs="宋体"/>
      <w:b/>
      <w:bCs/>
      <w:sz w:val="24"/>
      <w:szCs w:val="24"/>
      <w:u w:val="single"/>
    </w:rPr>
  </w:style>
  <w:style w:type="paragraph" w:styleId="998" w:customStyle="1">
    <w:name w:val="标题 611"/>
    <w:basedOn w:val="710"/>
    <w:next w:val="710"/>
    <w:uiPriority w:val="0"/>
    <w:qFormat/>
    <w:pPr>
      <w:keepLines/>
      <w:keepNext/>
      <w:spacing w:before="240" w:after="64" w:line="320" w:lineRule="auto"/>
      <w:outlineLvl w:val="5"/>
    </w:pPr>
    <w:rPr>
      <w:rFonts w:ascii="Arial" w:hAnsi="Arial" w:eastAsia="黑体" w:cs="Arial"/>
      <w:b/>
      <w:bCs/>
      <w:sz w:val="24"/>
      <w:szCs w:val="24"/>
    </w:rPr>
  </w:style>
  <w:style w:type="paragraph" w:styleId="999" w:customStyle="1">
    <w:name w:val="标题 711"/>
    <w:basedOn w:val="710"/>
    <w:next w:val="710"/>
    <w:uiPriority w:val="0"/>
    <w:qFormat/>
    <w:pPr>
      <w:keepLines/>
      <w:keepNext/>
      <w:spacing w:before="240" w:after="64" w:line="320" w:lineRule="auto"/>
      <w:outlineLvl w:val="6"/>
    </w:pPr>
    <w:rPr>
      <w:b/>
      <w:bCs/>
      <w:sz w:val="24"/>
      <w:szCs w:val="24"/>
    </w:rPr>
  </w:style>
  <w:style w:type="paragraph" w:styleId="1000" w:customStyle="1">
    <w:name w:val="标题 811"/>
    <w:basedOn w:val="710"/>
    <w:next w:val="710"/>
    <w:uiPriority w:val="0"/>
    <w:qFormat/>
    <w:pPr>
      <w:keepLines/>
      <w:keepNext/>
      <w:spacing w:before="240" w:after="64" w:line="320" w:lineRule="auto"/>
      <w:outlineLvl w:val="7"/>
    </w:pPr>
    <w:rPr>
      <w:rFonts w:ascii="Arial" w:hAnsi="Arial" w:eastAsia="黑体" w:cs="Arial"/>
      <w:sz w:val="24"/>
      <w:szCs w:val="24"/>
    </w:rPr>
  </w:style>
  <w:style w:type="paragraph" w:styleId="1001" w:customStyle="1">
    <w:name w:val="标题 911"/>
    <w:basedOn w:val="710"/>
    <w:next w:val="710"/>
    <w:uiPriority w:val="0"/>
    <w:qFormat/>
    <w:pPr>
      <w:keepLines/>
      <w:keepNext/>
      <w:spacing w:before="240" w:after="64" w:line="320" w:lineRule="auto"/>
      <w:outlineLvl w:val="8"/>
    </w:pPr>
    <w:rPr>
      <w:rFonts w:ascii="Arial" w:hAnsi="Arial" w:eastAsia="黑体" w:cs="Arial"/>
    </w:rPr>
  </w:style>
  <w:style w:type="character" w:styleId="1002" w:customStyle="1">
    <w:name w:val="默认段落字体1"/>
    <w:uiPriority w:val="0"/>
    <w:semiHidden/>
    <w:qFormat/>
  </w:style>
  <w:style w:type="table" w:styleId="1003"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paragraph" w:styleId="1004" w:customStyle="1">
    <w:name w:val="目录 71"/>
    <w:basedOn w:val="710"/>
    <w:next w:val="710"/>
    <w:uiPriority w:val="39"/>
    <w:qFormat/>
    <w:pPr>
      <w:ind w:left="2520"/>
    </w:pPr>
  </w:style>
  <w:style w:type="paragraph" w:styleId="1005" w:customStyle="1">
    <w:name w:val="注释标题1"/>
    <w:basedOn w:val="710"/>
    <w:next w:val="710"/>
    <w:uiPriority w:val="0"/>
    <w:qFormat/>
    <w:rPr>
      <w:rFonts w:ascii="Verdana" w:hAnsi="Verdana"/>
      <w:szCs w:val="20"/>
    </w:rPr>
  </w:style>
  <w:style w:type="paragraph" w:styleId="1006" w:customStyle="1">
    <w:name w:val="正文缩进1"/>
    <w:basedOn w:val="710"/>
    <w:link w:val="1007"/>
    <w:uiPriority w:val="0"/>
    <w:qFormat/>
    <w:pPr>
      <w:ind w:firstLine="420"/>
      <w:jc w:val="left"/>
    </w:pPr>
    <w:rPr>
      <w:rFonts w:ascii="宋体"/>
      <w:sz w:val="24"/>
      <w:szCs w:val="24"/>
    </w:rPr>
  </w:style>
  <w:style w:type="character" w:styleId="1007" w:customStyle="1">
    <w:name w:val="正文缩进 字符"/>
    <w:link w:val="1006"/>
    <w:uiPriority w:val="0"/>
    <w:qFormat/>
    <w:rPr>
      <w:rFonts w:ascii="宋体" w:cs="宋体"/>
      <w:sz w:val="24"/>
      <w:szCs w:val="24"/>
    </w:rPr>
  </w:style>
  <w:style w:type="paragraph" w:styleId="1008" w:customStyle="1">
    <w:name w:val="引文目录标题1"/>
    <w:basedOn w:val="710"/>
    <w:next w:val="710"/>
    <w:uiPriority w:val="0"/>
    <w:qFormat/>
    <w:pPr>
      <w:spacing w:before="120"/>
    </w:pPr>
    <w:rPr>
      <w:rFonts w:ascii="Arial" w:hAnsi="Arial"/>
      <w:sz w:val="24"/>
    </w:rPr>
  </w:style>
  <w:style w:type="paragraph" w:styleId="1009" w:customStyle="1">
    <w:name w:val="批注文字1"/>
    <w:basedOn w:val="710"/>
    <w:uiPriority w:val="0"/>
    <w:semiHidden/>
    <w:qFormat/>
    <w:pPr>
      <w:jc w:val="left"/>
    </w:pPr>
  </w:style>
  <w:style w:type="character" w:styleId="1010" w:customStyle="1">
    <w:name w:val="正文文本 字符"/>
    <w:link w:val="877"/>
    <w:uiPriority w:val="0"/>
    <w:qFormat/>
    <w:rPr>
      <w:sz w:val="21"/>
      <w:szCs w:val="24"/>
    </w:rPr>
  </w:style>
  <w:style w:type="paragraph" w:styleId="1011" w:customStyle="1">
    <w:name w:val="正文文本缩进1"/>
    <w:basedOn w:val="710"/>
    <w:link w:val="1013"/>
    <w:uiPriority w:val="0"/>
    <w:qFormat/>
    <w:pPr>
      <w:ind w:left="420"/>
      <w:spacing w:after="120"/>
    </w:pPr>
  </w:style>
  <w:style w:type="paragraph" w:styleId="1012" w:customStyle="1">
    <w:name w:val="寄信人地址1"/>
    <w:basedOn w:val="710"/>
    <w:uiPriority w:val="99"/>
    <w:unhideWhenUsed/>
    <w:qFormat/>
    <w:rPr>
      <w:rFonts w:ascii="Arial" w:hAnsi="Arial"/>
    </w:rPr>
  </w:style>
  <w:style w:type="character" w:styleId="1013" w:customStyle="1">
    <w:name w:val="正文文本缩进 字符"/>
    <w:link w:val="1011"/>
    <w:uiPriority w:val="0"/>
    <w:qFormat/>
    <w:rPr>
      <w:sz w:val="21"/>
      <w:szCs w:val="21"/>
    </w:rPr>
  </w:style>
  <w:style w:type="paragraph" w:styleId="1014" w:customStyle="1">
    <w:name w:val="文本块1"/>
    <w:basedOn w:val="710"/>
    <w:uiPriority w:val="0"/>
    <w:qFormat/>
    <w:pPr>
      <w:ind w:left="1440" w:right="1440"/>
      <w:spacing w:after="120"/>
    </w:pPr>
  </w:style>
  <w:style w:type="paragraph" w:styleId="1015" w:customStyle="1">
    <w:name w:val="索引 41"/>
    <w:basedOn w:val="710"/>
    <w:next w:val="710"/>
    <w:uiPriority w:val="99"/>
    <w:unhideWhenUsed/>
    <w:qFormat/>
    <w:pPr>
      <w:ind w:left="600"/>
    </w:pPr>
  </w:style>
  <w:style w:type="paragraph" w:styleId="1016" w:customStyle="1">
    <w:name w:val="目录 51"/>
    <w:basedOn w:val="710"/>
    <w:next w:val="710"/>
    <w:uiPriority w:val="39"/>
    <w:qFormat/>
    <w:pPr>
      <w:ind w:left="1680"/>
    </w:pPr>
  </w:style>
  <w:style w:type="paragraph" w:styleId="1017" w:customStyle="1">
    <w:name w:val="目录 31"/>
    <w:basedOn w:val="710"/>
    <w:next w:val="710"/>
    <w:uiPriority w:val="39"/>
    <w:qFormat/>
    <w:pPr>
      <w:ind w:left="840"/>
    </w:pPr>
  </w:style>
  <w:style w:type="paragraph" w:styleId="1018" w:customStyle="1">
    <w:name w:val="纯文本1"/>
    <w:basedOn w:val="710"/>
    <w:next w:val="710"/>
    <w:link w:val="1019"/>
    <w:uiPriority w:val="0"/>
    <w:qFormat/>
    <w:rPr>
      <w:rFonts w:ascii="宋体" w:hAnsi="Courier New"/>
    </w:rPr>
  </w:style>
  <w:style w:type="character" w:styleId="1019" w:customStyle="1">
    <w:name w:val="纯文本 字符"/>
    <w:link w:val="1018"/>
    <w:uiPriority w:val="0"/>
    <w:qFormat/>
    <w:rPr>
      <w:rFonts w:ascii="宋体" w:hAnsi="Courier New" w:cs="宋体"/>
      <w:sz w:val="21"/>
      <w:szCs w:val="21"/>
    </w:rPr>
  </w:style>
  <w:style w:type="paragraph" w:styleId="1020" w:customStyle="1">
    <w:name w:val="目录 81"/>
    <w:basedOn w:val="710"/>
    <w:next w:val="710"/>
    <w:uiPriority w:val="39"/>
    <w:qFormat/>
    <w:pPr>
      <w:ind w:left="2940"/>
    </w:pPr>
  </w:style>
  <w:style w:type="paragraph" w:styleId="1021" w:customStyle="1">
    <w:name w:val="日期1"/>
    <w:basedOn w:val="710"/>
    <w:next w:val="710"/>
    <w:uiPriority w:val="0"/>
    <w:qFormat/>
  </w:style>
  <w:style w:type="paragraph" w:styleId="1022" w:customStyle="1">
    <w:name w:val="正文文本缩进 21"/>
    <w:basedOn w:val="710"/>
    <w:uiPriority w:val="0"/>
    <w:qFormat/>
    <w:pPr>
      <w:ind w:firstLine="480"/>
    </w:pPr>
    <w:rPr>
      <w:rFonts w:ascii="仿宋_GB2312" w:eastAsia="仿宋_GB2312" w:cs="仿宋_GB2312"/>
      <w:sz w:val="24"/>
      <w:szCs w:val="24"/>
    </w:rPr>
  </w:style>
  <w:style w:type="paragraph" w:styleId="1023" w:customStyle="1">
    <w:name w:val="批注框文本1"/>
    <w:basedOn w:val="710"/>
    <w:uiPriority w:val="0"/>
    <w:semiHidden/>
    <w:qFormat/>
    <w:rPr>
      <w:sz w:val="18"/>
      <w:szCs w:val="18"/>
    </w:rPr>
  </w:style>
  <w:style w:type="paragraph" w:styleId="1024" w:customStyle="1">
    <w:name w:val="页脚11"/>
    <w:basedOn w:val="710"/>
    <w:link w:val="1025"/>
    <w:uiPriority w:val="99"/>
    <w:qFormat/>
    <w:pPr>
      <w:jc w:val="left"/>
      <w:tabs>
        <w:tab w:val="center" w:pos="4153" w:leader="none"/>
        <w:tab w:val="right" w:pos="8306" w:leader="none"/>
      </w:tabs>
    </w:pPr>
    <w:rPr>
      <w:rFonts w:ascii="宋体"/>
      <w:sz w:val="18"/>
      <w:szCs w:val="18"/>
    </w:rPr>
  </w:style>
  <w:style w:type="character" w:styleId="1025" w:customStyle="1">
    <w:name w:val="页脚 字符"/>
    <w:link w:val="1024"/>
    <w:uiPriority w:val="99"/>
    <w:qFormat/>
    <w:rPr>
      <w:rFonts w:ascii="宋体" w:cs="宋体"/>
      <w:sz w:val="18"/>
      <w:szCs w:val="18"/>
    </w:rPr>
  </w:style>
  <w:style w:type="paragraph" w:styleId="1026" w:customStyle="1">
    <w:name w:val="页眉11"/>
    <w:basedOn w:val="710"/>
    <w:link w:val="1027"/>
    <w:uiPriority w:val="0"/>
    <w:qFormat/>
    <w:pPr>
      <w:jc w:val="center"/>
      <w:tabs>
        <w:tab w:val="center" w:pos="4153" w:leader="none"/>
        <w:tab w:val="right" w:pos="8306" w:leader="none"/>
      </w:tabs>
      <w:pBdr>
        <w:bottom w:val="single" w:color="000000" w:sz="6" w:space="1"/>
      </w:pBdr>
    </w:pPr>
    <w:rPr>
      <w:sz w:val="18"/>
      <w:szCs w:val="18"/>
    </w:rPr>
  </w:style>
  <w:style w:type="character" w:styleId="1027" w:customStyle="1">
    <w:name w:val="页眉 字符"/>
    <w:link w:val="1026"/>
    <w:uiPriority w:val="0"/>
    <w:qFormat/>
    <w:rPr>
      <w:sz w:val="18"/>
      <w:szCs w:val="18"/>
    </w:rPr>
  </w:style>
  <w:style w:type="paragraph" w:styleId="1028" w:customStyle="1">
    <w:name w:val="目录 41"/>
    <w:basedOn w:val="710"/>
    <w:next w:val="710"/>
    <w:uiPriority w:val="39"/>
    <w:qFormat/>
    <w:pPr>
      <w:ind w:left="1260"/>
    </w:pPr>
  </w:style>
  <w:style w:type="paragraph" w:styleId="1029" w:customStyle="1">
    <w:name w:val="副标题1"/>
    <w:basedOn w:val="710"/>
    <w:next w:val="710"/>
    <w:link w:val="1030"/>
    <w:uiPriority w:val="0"/>
    <w:qFormat/>
    <w:pPr>
      <w:jc w:val="center"/>
      <w:spacing w:before="240" w:after="60" w:line="312" w:lineRule="auto"/>
      <w:outlineLvl w:val="1"/>
    </w:pPr>
    <w:rPr>
      <w:rFonts w:ascii="Cambria" w:hAnsi="Cambria"/>
      <w:b/>
      <w:bCs/>
      <w:sz w:val="32"/>
      <w:szCs w:val="32"/>
    </w:rPr>
  </w:style>
  <w:style w:type="character" w:styleId="1030" w:customStyle="1">
    <w:name w:val="副标题 字符"/>
    <w:link w:val="1029"/>
    <w:uiPriority w:val="0"/>
    <w:qFormat/>
    <w:rPr>
      <w:rFonts w:ascii="Cambria" w:hAnsi="Cambria" w:cs="Times New Roman"/>
      <w:b/>
      <w:bCs/>
      <w:sz w:val="32"/>
      <w:szCs w:val="32"/>
    </w:rPr>
  </w:style>
  <w:style w:type="paragraph" w:styleId="1031" w:customStyle="1">
    <w:name w:val="目录 61"/>
    <w:basedOn w:val="710"/>
    <w:next w:val="710"/>
    <w:uiPriority w:val="39"/>
    <w:qFormat/>
    <w:pPr>
      <w:ind w:left="2100"/>
    </w:pPr>
  </w:style>
  <w:style w:type="paragraph" w:styleId="1032" w:customStyle="1">
    <w:name w:val="正文文本缩进 31"/>
    <w:basedOn w:val="710"/>
    <w:uiPriority w:val="0"/>
    <w:qFormat/>
    <w:pPr>
      <w:ind w:left="720" w:firstLine="480"/>
      <w:jc w:val="left"/>
      <w:spacing w:before="120" w:line="22" w:lineRule="atLeast"/>
    </w:pPr>
    <w:rPr>
      <w:rFonts w:ascii="宋体" w:cs="宋体"/>
      <w:sz w:val="24"/>
      <w:szCs w:val="24"/>
    </w:rPr>
  </w:style>
  <w:style w:type="paragraph" w:styleId="1033" w:customStyle="1">
    <w:name w:val="目录 21"/>
    <w:basedOn w:val="710"/>
    <w:next w:val="710"/>
    <w:uiPriority w:val="39"/>
    <w:qFormat/>
    <w:pPr>
      <w:spacing w:before="120" w:line="360" w:lineRule="auto"/>
    </w:pPr>
    <w:rPr>
      <w:rFonts w:ascii="仿宋_GB2312" w:hAnsi="宋体" w:eastAsia="仿宋_GB2312" w:cs="仿宋_GB2312"/>
      <w:b/>
      <w:bCs/>
      <w:sz w:val="24"/>
      <w:szCs w:val="24"/>
    </w:rPr>
  </w:style>
  <w:style w:type="paragraph" w:styleId="1034" w:customStyle="1">
    <w:name w:val="目录 91"/>
    <w:basedOn w:val="710"/>
    <w:next w:val="710"/>
    <w:uiPriority w:val="39"/>
    <w:qFormat/>
    <w:pPr>
      <w:ind w:left="3360"/>
    </w:pPr>
  </w:style>
  <w:style w:type="paragraph" w:styleId="1035" w:customStyle="1">
    <w:name w:val="正文文本 211"/>
    <w:basedOn w:val="710"/>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036" w:customStyle="1">
    <w:name w:val="HTML 预设格式1"/>
    <w:basedOn w:val="7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37" w:customStyle="1">
    <w:name w:val="普通(网站)11"/>
    <w:basedOn w:val="710"/>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038" w:customStyle="1">
    <w:name w:val="索引 11"/>
    <w:basedOn w:val="710"/>
    <w:next w:val="710"/>
    <w:uiPriority w:val="0"/>
    <w:semiHidden/>
    <w:qFormat/>
  </w:style>
  <w:style w:type="paragraph" w:styleId="1039" w:customStyle="1">
    <w:name w:val="标题11"/>
    <w:basedOn w:val="710"/>
    <w:next w:val="710"/>
    <w:uiPriority w:val="0"/>
    <w:qFormat/>
    <w:pPr>
      <w:jc w:val="center"/>
      <w:spacing w:before="240" w:after="60"/>
      <w:outlineLvl w:val="0"/>
    </w:pPr>
    <w:rPr>
      <w:rFonts w:ascii="Arial" w:hAnsi="Arial" w:cs="Arial"/>
      <w:b/>
      <w:bCs/>
      <w:sz w:val="32"/>
      <w:szCs w:val="32"/>
    </w:rPr>
  </w:style>
  <w:style w:type="paragraph" w:styleId="1040" w:customStyle="1">
    <w:name w:val="正文首行缩进1"/>
    <w:basedOn w:val="877"/>
    <w:next w:val="710"/>
    <w:uiPriority w:val="99"/>
    <w:qFormat/>
    <w:pPr>
      <w:ind w:firstLine="420"/>
    </w:pPr>
    <w:rPr>
      <w:szCs w:val="20"/>
    </w:rPr>
  </w:style>
  <w:style w:type="table" w:styleId="1041" w:customStyle="1">
    <w:name w:val="网格型1"/>
    <w:basedOn w:val="1003"/>
    <w:uiPriority w:val="0"/>
    <w:qFormat/>
    <w:tblPr/>
  </w:style>
  <w:style w:type="character" w:styleId="1042" w:customStyle="1">
    <w:name w:val="要点1"/>
    <w:uiPriority w:val="0"/>
    <w:qFormat/>
    <w:rPr>
      <w:b/>
      <w:bCs/>
    </w:rPr>
  </w:style>
  <w:style w:type="character" w:styleId="1043" w:customStyle="1">
    <w:name w:val="页码1"/>
    <w:uiPriority w:val="0"/>
    <w:qFormat/>
  </w:style>
  <w:style w:type="character" w:styleId="1044" w:customStyle="1">
    <w:name w:val="已访问的超链接1"/>
    <w:uiPriority w:val="0"/>
    <w:qFormat/>
    <w:rPr>
      <w:color w:val="333333"/>
      <w:u w:val="none"/>
    </w:rPr>
  </w:style>
  <w:style w:type="character" w:styleId="1045" w:customStyle="1">
    <w:name w:val="强调1"/>
    <w:uiPriority w:val="0"/>
    <w:qFormat/>
  </w:style>
  <w:style w:type="character" w:styleId="1046" w:customStyle="1">
    <w:name w:val="超链接1"/>
    <w:uiPriority w:val="99"/>
    <w:qFormat/>
    <w:rPr>
      <w:color w:val="333333"/>
      <w:u w:val="none"/>
    </w:rPr>
  </w:style>
  <w:style w:type="character" w:styleId="1047" w:customStyle="1">
    <w:name w:val="批注引用1"/>
    <w:uiPriority w:val="0"/>
    <w:semiHidden/>
    <w:qFormat/>
    <w:rPr>
      <w:sz w:val="21"/>
      <w:szCs w:val="21"/>
    </w:rPr>
  </w:style>
  <w:style w:type="paragraph" w:styleId="1048" w:customStyle="1">
    <w:name w:val="标题 212"/>
    <w:basedOn w:val="710"/>
    <w:next w:val="710"/>
    <w:uiPriority w:val="0"/>
    <w:qFormat/>
    <w:pPr>
      <w:keepLines/>
      <w:keepNext/>
      <w:spacing w:before="260" w:after="260" w:line="416" w:lineRule="auto"/>
      <w:outlineLvl w:val="1"/>
    </w:pPr>
    <w:rPr>
      <w:rFonts w:ascii="Arial" w:hAnsi="Arial" w:eastAsia="黑体"/>
      <w:b/>
      <w:bCs/>
      <w:sz w:val="32"/>
      <w:szCs w:val="32"/>
    </w:rPr>
  </w:style>
  <w:style w:type="paragraph" w:styleId="1049" w:customStyle="1">
    <w:name w:val="标题二、"/>
    <w:basedOn w:val="710"/>
    <w:uiPriority w:val="99"/>
    <w:qFormat/>
    <w:pPr>
      <w:ind w:firstLine="200"/>
      <w:spacing w:line="360" w:lineRule="auto"/>
      <w:outlineLvl w:val="2"/>
    </w:pPr>
    <w:rPr>
      <w:rFonts w:ascii="宋体" w:hAnsi="宋体"/>
      <w:b/>
    </w:rPr>
  </w:style>
  <w:style w:type="paragraph" w:styleId="1050" w:customStyle="1">
    <w:name w:val="Style1"/>
    <w:basedOn w:val="710"/>
    <w:uiPriority w:val="0"/>
    <w:qFormat/>
    <w:pPr>
      <w:spacing w:after="120"/>
      <w:widowControl/>
      <w:tabs>
        <w:tab w:val="left" w:pos="-720" w:leader="none"/>
      </w:tabs>
    </w:pPr>
    <w:rPr>
      <w:spacing w:val="-3"/>
      <w:sz w:val="24"/>
      <w:szCs w:val="20"/>
      <w:lang w:val="en-AU" w:eastAsia="en-US"/>
    </w:rPr>
  </w:style>
  <w:style w:type="paragraph" w:styleId="1051" w:customStyle="1">
    <w:name w:val="Char Char Char Char Char Char Char Char Char"/>
    <w:basedOn w:val="710"/>
    <w:next w:val="1052"/>
    <w:uiPriority w:val="0"/>
    <w:qFormat/>
    <w:pPr>
      <w:ind w:left="360" w:firstLine="5784"/>
    </w:pPr>
  </w:style>
  <w:style w:type="paragraph" w:styleId="1052" w:customStyle="1">
    <w:name w:val="正文文本 21"/>
    <w:basedOn w:val="710"/>
    <w:next w:val="1053"/>
    <w:uiPriority w:val="0"/>
    <w:qFormat/>
    <w:pPr>
      <w:ind w:left="720" w:firstLine="5680"/>
      <w:widowControl/>
    </w:pPr>
  </w:style>
  <w:style w:type="paragraph" w:styleId="1053" w:customStyle="1">
    <w:name w:val="默认段落字体 Para Char Char Char Char Char Char Char"/>
    <w:basedOn w:val="710"/>
    <w:next w:val="1054"/>
    <w:uiPriority w:val="0"/>
    <w:qFormat/>
    <w:pPr>
      <w:ind w:firstLine="200"/>
    </w:pPr>
    <w:rPr>
      <w:rFonts w:cs="Arial"/>
    </w:rPr>
  </w:style>
  <w:style w:type="paragraph" w:styleId="1054" w:customStyle="1">
    <w:name w:val="样式 首行缩进:  2 字符"/>
    <w:basedOn w:val="710"/>
    <w:next w:val="1055"/>
    <w:uiPriority w:val="0"/>
    <w:qFormat/>
    <w:pPr>
      <w:ind w:left="480" w:firstLine="5856"/>
      <w:spacing w:line="360" w:lineRule="auto"/>
    </w:pPr>
  </w:style>
  <w:style w:type="paragraph" w:styleId="1055" w:customStyle="1">
    <w:name w:val="样式 段后: 0.25 行"/>
    <w:basedOn w:val="710"/>
    <w:next w:val="1056"/>
    <w:uiPriority w:val="0"/>
    <w:qFormat/>
    <w:pPr>
      <w:ind w:left="420" w:firstLine="5796"/>
      <w:spacing w:line="300" w:lineRule="auto"/>
      <w:widowControl/>
    </w:pPr>
  </w:style>
  <w:style w:type="paragraph" w:styleId="1056" w:customStyle="1">
    <w:name w:val="正文 New New New New New New New New New New New New New New"/>
    <w:next w:val="1034"/>
    <w:uiPriority w:val="0"/>
    <w:qFormat/>
    <w:pPr>
      <w:ind w:firstLine="2048"/>
      <w:jc w:val="both"/>
      <w:widowControl w:val="off"/>
    </w:pPr>
    <w:rPr>
      <w:rFonts w:hint="default" w:ascii="Calibri" w:hAnsi="Calibri" w:eastAsia="宋体" w:cs="Times New Roman"/>
      <w:lang w:val="en-US" w:eastAsia="zh-CN" w:bidi="ar-SA"/>
    </w:rPr>
  </w:style>
  <w:style w:type="character" w:styleId="1057" w:customStyle="1">
    <w:name w:val="font51"/>
    <w:uiPriority w:val="0"/>
    <w:qFormat/>
    <w:rPr>
      <w:rFonts w:hint="eastAsia" w:ascii="宋体" w:hAnsi="宋体" w:eastAsia="宋体" w:cs="宋体"/>
      <w:color w:val="000000"/>
      <w:sz w:val="20"/>
      <w:szCs w:val="20"/>
      <w:u w:val="none"/>
    </w:rPr>
  </w:style>
  <w:style w:type="character" w:styleId="1058" w:customStyle="1">
    <w:name w:val="current"/>
    <w:uiPriority w:val="0"/>
    <w:qFormat/>
    <w:rPr>
      <w:b/>
      <w:color w:val="99210b"/>
    </w:rPr>
  </w:style>
  <w:style w:type="character" w:styleId="1059" w:customStyle="1">
    <w:name w:val="hr6"/>
    <w:uiPriority w:val="0"/>
    <w:qFormat/>
  </w:style>
  <w:style w:type="character" w:styleId="1060" w:customStyle="1">
    <w:name w:val="Char"/>
    <w:uiPriority w:val="0"/>
    <w:qFormat/>
    <w:rPr>
      <w:rFonts w:ascii="宋体" w:hAnsi="Courier New" w:eastAsia="宋体" w:cs="宋体"/>
      <w:sz w:val="21"/>
      <w:szCs w:val="21"/>
      <w:lang w:val="en-US" w:eastAsia="zh-CN"/>
    </w:rPr>
  </w:style>
  <w:style w:type="character" w:styleId="1061" w:customStyle="1">
    <w:name w:val="font21"/>
    <w:uiPriority w:val="0"/>
    <w:qFormat/>
    <w:rPr>
      <w:rFonts w:hint="eastAsia" w:ascii="宋体" w:hAnsi="宋体" w:eastAsia="宋体" w:cs="宋体"/>
      <w:color w:val="000000"/>
      <w:sz w:val="21"/>
      <w:szCs w:val="21"/>
      <w:u w:val="none"/>
    </w:rPr>
  </w:style>
  <w:style w:type="character" w:styleId="1062" w:customStyle="1">
    <w:name w:val="font11"/>
    <w:uiPriority w:val="0"/>
    <w:qFormat/>
    <w:rPr>
      <w:rFonts w:hint="eastAsia" w:ascii="楷体" w:hAnsi="楷体" w:eastAsia="楷体" w:cs="楷体"/>
      <w:color w:val="000000"/>
      <w:sz w:val="24"/>
      <w:szCs w:val="24"/>
      <w:u w:val="none"/>
    </w:rPr>
  </w:style>
  <w:style w:type="character" w:styleId="1063" w:customStyle="1">
    <w:name w:val="bz"/>
    <w:uiPriority w:val="0"/>
    <w:qFormat/>
  </w:style>
  <w:style w:type="character" w:styleId="1064" w:customStyle="1">
    <w:name w:val="font41"/>
    <w:uiPriority w:val="0"/>
    <w:qFormat/>
    <w:rPr>
      <w:rFonts w:ascii="楷体_GB2312" w:eastAsia="楷体_GB2312" w:cs="楷体_GB2312"/>
      <w:color w:val="000000"/>
      <w:sz w:val="24"/>
      <w:szCs w:val="24"/>
      <w:u w:val="none"/>
    </w:rPr>
  </w:style>
  <w:style w:type="paragraph" w:styleId="1065" w:customStyle="1">
    <w:name w:val="表格"/>
    <w:basedOn w:val="873"/>
    <w:uiPriority w:val="0"/>
    <w:qFormat/>
    <w:pPr>
      <w:spacing w:line="400" w:lineRule="exact"/>
    </w:pPr>
    <w:rPr>
      <w:sz w:val="24"/>
    </w:rPr>
  </w:style>
  <w:style w:type="paragraph" w:styleId="1066" w:customStyle="1">
    <w:name w:val="Char Char Char Char"/>
    <w:basedOn w:val="710"/>
    <w:uiPriority w:val="0"/>
    <w:qFormat/>
    <w:pPr>
      <w:spacing w:after="160" w:line="240" w:lineRule="exact"/>
    </w:pPr>
  </w:style>
  <w:style w:type="paragraph" w:styleId="1067" w:customStyle="1">
    <w:name w:val="无间隔1"/>
    <w:uiPriority w:val="0"/>
    <w:qFormat/>
    <w:pPr>
      <w:jc w:val="both"/>
      <w:widowControl w:val="off"/>
    </w:pPr>
    <w:rPr>
      <w:rFonts w:hint="default" w:ascii="Calibri" w:hAnsi="Calibri" w:eastAsia="宋体" w:cs="Times New Roman"/>
      <w:lang w:val="en-US" w:eastAsia="zh-CN" w:bidi="ar-SA"/>
    </w:rPr>
  </w:style>
  <w:style w:type="paragraph" w:styleId="1068" w:customStyle="1">
    <w:name w:val="附录标题3"/>
    <w:basedOn w:val="710"/>
    <w:next w:val="1006"/>
    <w:uiPriority w:val="0"/>
    <w:qFormat/>
    <w:pPr>
      <w:tabs>
        <w:tab w:val="left" w:pos="1080" w:leader="none"/>
      </w:tabs>
      <w:outlineLvl w:val="0"/>
    </w:pPr>
    <w:rPr>
      <w:rFonts w:ascii="Arial" w:hAnsi="Arial" w:cs="Arial"/>
      <w:sz w:val="24"/>
      <w:szCs w:val="24"/>
    </w:rPr>
  </w:style>
  <w:style w:type="paragraph" w:styleId="1069" w:customStyle="1">
    <w:name w:val="样式"/>
    <w:basedOn w:val="710"/>
    <w:next w:val="1018"/>
    <w:uiPriority w:val="0"/>
    <w:qFormat/>
    <w:rPr>
      <w:rFonts w:ascii="宋体" w:hAnsi="Courier New" w:cs="宋体"/>
    </w:rPr>
  </w:style>
  <w:style w:type="paragraph" w:styleId="1070" w:customStyle="1">
    <w:name w:val="Table Paragraph"/>
    <w:basedOn w:val="1071"/>
    <w:uiPriority w:val="1"/>
    <w:qFormat/>
    <w:rPr>
      <w:rFonts w:ascii="微软雅黑" w:hAnsi="微软雅黑" w:eastAsia="微软雅黑" w:cs="微软雅黑"/>
    </w:rPr>
  </w:style>
  <w:style w:type="paragraph" w:styleId="1071" w:customStyle="1">
    <w:name w:val="正文11"/>
    <w:next w:val="107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2" w:customStyle="1">
    <w:name w:val="目录 11"/>
    <w:basedOn w:val="1071"/>
    <w:next w:val="1071"/>
    <w:uiPriority w:val="0"/>
    <w:qFormat/>
    <w:pPr>
      <w:spacing w:line="360" w:lineRule="auto"/>
      <w:tabs>
        <w:tab w:val="right" w:pos="9060" w:leader="dot"/>
      </w:tabs>
    </w:pPr>
    <w:rPr>
      <w:sz w:val="24"/>
      <w:szCs w:val="24"/>
    </w:rPr>
  </w:style>
  <w:style w:type="paragraph" w:styleId="1073" w:customStyle="1">
    <w:name w:val="纯文本3"/>
    <w:basedOn w:val="710"/>
    <w:uiPriority w:val="0"/>
    <w:qFormat/>
    <w:rPr>
      <w:rFonts w:hint="eastAsia" w:ascii="宋体" w:hAnsi="Courier New" w:eastAsia="楷体_GB2312"/>
      <w:sz w:val="28"/>
      <w:szCs w:val="20"/>
    </w:rPr>
  </w:style>
  <w:style w:type="paragraph" w:styleId="1074" w:customStyle="1">
    <w:name w:val="列出段落1"/>
    <w:basedOn w:val="710"/>
    <w:uiPriority w:val="99"/>
    <w:qFormat/>
    <w:pPr>
      <w:ind w:firstLine="420"/>
    </w:pPr>
    <w:rPr>
      <w:rFonts w:ascii="Calibri" w:hAnsi="Calibri" w:cs="黑体"/>
      <w:szCs w:val="22"/>
    </w:rPr>
  </w:style>
  <w:style w:type="paragraph" w:styleId="1075" w:customStyle="1">
    <w:name w:val="标题1"/>
    <w:basedOn w:val="1039"/>
    <w:uiPriority w:val="0"/>
    <w:qFormat/>
    <w:pPr>
      <w:spacing w:after="240"/>
    </w:pPr>
    <w:rPr>
      <w:spacing w:val="2"/>
      <w:sz w:val="44"/>
      <w:szCs w:val="44"/>
    </w:rPr>
  </w:style>
  <w:style w:type="paragraph" w:styleId="1076" w:customStyle="1">
    <w:name w:val="WPSOffice手动目录 1"/>
    <w:uiPriority w:val="0"/>
    <w:qFormat/>
    <w:rPr>
      <w:rFonts w:hint="default" w:ascii="Times New Roman" w:hAnsi="Times New Roman" w:eastAsia="宋体" w:cs="Times New Roman"/>
      <w:lang w:val="en-US" w:eastAsia="zh-CN" w:bidi="ar-SA"/>
    </w:rPr>
  </w:style>
  <w:style w:type="paragraph" w:styleId="1077" w:customStyle="1">
    <w:name w:val="Char1"/>
    <w:basedOn w:val="710"/>
    <w:uiPriority w:val="0"/>
    <w:qFormat/>
    <w:rPr>
      <w:rFonts w:ascii="Tahoma" w:hAnsi="Tahoma"/>
      <w:sz w:val="24"/>
      <w:szCs w:val="20"/>
    </w:rPr>
  </w:style>
  <w:style w:type="paragraph" w:styleId="1078" w:customStyle="1">
    <w:name w:val="TOC 标题2"/>
    <w:basedOn w:val="995"/>
    <w:next w:val="710"/>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079" w:customStyle="1">
    <w:name w:val="列表段落1"/>
    <w:basedOn w:val="710"/>
    <w:uiPriority w:val="0"/>
    <w:qFormat/>
    <w:pPr>
      <w:ind w:firstLine="420"/>
    </w:pPr>
    <w:rPr>
      <w:sz w:val="18"/>
      <w:szCs w:val="18"/>
    </w:rPr>
  </w:style>
  <w:style w:type="paragraph" w:styleId="108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081"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082" w:customStyle="1">
    <w:name w:val="ca-01"/>
    <w:uiPriority w:val="0"/>
    <w:qFormat/>
    <w:rPr>
      <w:rFonts w:ascii="宋体" w:hAnsi="宋体"/>
      <w:bCs/>
      <w:sz w:val="24"/>
      <w:szCs w:val="21"/>
    </w:rPr>
  </w:style>
  <w:style w:type="character" w:styleId="1083" w:customStyle="1">
    <w:name w:val="font191"/>
    <w:uiPriority w:val="0"/>
    <w:qFormat/>
    <w:rPr>
      <w:rFonts w:hint="eastAsia" w:ascii="宋体" w:hAnsi="宋体" w:eastAsia="宋体" w:cs="宋体"/>
      <w:b/>
      <w:bCs/>
      <w:color w:val="000000"/>
      <w:sz w:val="22"/>
      <w:szCs w:val="22"/>
      <w:u w:val="none"/>
    </w:rPr>
  </w:style>
  <w:style w:type="character" w:styleId="1084" w:customStyle="1">
    <w:name w:val="font181"/>
    <w:uiPriority w:val="0"/>
    <w:qFormat/>
    <w:rPr>
      <w:rFonts w:hint="eastAsia" w:ascii="宋体" w:hAnsi="宋体" w:eastAsia="宋体" w:cs="宋体"/>
      <w:color w:val="000000"/>
      <w:sz w:val="18"/>
      <w:szCs w:val="18"/>
      <w:u w:val="none"/>
    </w:rPr>
  </w:style>
  <w:style w:type="character" w:styleId="1085" w:customStyle="1">
    <w:name w:val="font12"/>
    <w:uiPriority w:val="0"/>
    <w:qFormat/>
    <w:rPr>
      <w:rFonts w:ascii="Arial" w:hAnsi="Arial" w:cs="Arial"/>
      <w:color w:val="000000"/>
      <w:sz w:val="18"/>
      <w:szCs w:val="18"/>
      <w:u w:val="none"/>
    </w:rPr>
  </w:style>
  <w:style w:type="character" w:styleId="1086" w:customStyle="1">
    <w:name w:val="font01"/>
    <w:uiPriority w:val="0"/>
    <w:qFormat/>
    <w:rPr>
      <w:rFonts w:ascii="Arial" w:hAnsi="Arial" w:cs="Arial"/>
      <w:color w:val="000000"/>
      <w:sz w:val="22"/>
      <w:szCs w:val="22"/>
      <w:u w:val="none"/>
    </w:rPr>
  </w:style>
  <w:style w:type="character" w:styleId="1087" w:customStyle="1">
    <w:name w:val="font201"/>
    <w:uiPriority w:val="0"/>
    <w:qFormat/>
    <w:rPr>
      <w:rFonts w:hint="eastAsia" w:ascii="宋体" w:hAnsi="宋体" w:eastAsia="宋体" w:cs="宋体"/>
      <w:color w:val="000000"/>
      <w:sz w:val="18"/>
      <w:szCs w:val="18"/>
      <w:u w:val="none"/>
    </w:rPr>
  </w:style>
  <w:style w:type="character" w:styleId="1088" w:customStyle="1">
    <w:name w:val="font91"/>
    <w:uiPriority w:val="0"/>
    <w:qFormat/>
    <w:rPr>
      <w:rFonts w:ascii="Arial" w:hAnsi="Arial" w:cs="Arial"/>
      <w:color w:val="000000"/>
      <w:sz w:val="18"/>
      <w:szCs w:val="18"/>
      <w:u w:val="none"/>
    </w:rPr>
  </w:style>
  <w:style w:type="character" w:styleId="1089" w:customStyle="1">
    <w:name w:val="font101"/>
    <w:uiPriority w:val="0"/>
    <w:qFormat/>
    <w:rPr>
      <w:rFonts w:ascii="Arial" w:hAnsi="Arial" w:cs="Arial"/>
      <w:color w:val="000000"/>
      <w:sz w:val="18"/>
      <w:szCs w:val="18"/>
      <w:u w:val="none"/>
    </w:rPr>
  </w:style>
  <w:style w:type="character" w:styleId="1090" w:customStyle="1">
    <w:name w:val="font212"/>
    <w:uiPriority w:val="0"/>
    <w:qFormat/>
    <w:rPr>
      <w:rFonts w:hint="eastAsia" w:ascii="宋体" w:hAnsi="宋体" w:eastAsia="宋体" w:cs="宋体"/>
      <w:color w:val="000000"/>
      <w:sz w:val="20"/>
      <w:szCs w:val="20"/>
      <w:u w:val="none"/>
    </w:rPr>
  </w:style>
  <w:style w:type="character" w:styleId="1091" w:customStyle="1">
    <w:name w:val="font131"/>
    <w:uiPriority w:val="0"/>
    <w:qFormat/>
    <w:rPr>
      <w:rFonts w:ascii="Arial" w:hAnsi="Arial" w:cs="Arial"/>
      <w:color w:val="000000"/>
      <w:sz w:val="20"/>
      <w:szCs w:val="20"/>
      <w:u w:val="none"/>
    </w:rPr>
  </w:style>
  <w:style w:type="character" w:styleId="1092" w:customStyle="1">
    <w:name w:val="font141"/>
    <w:uiPriority w:val="0"/>
    <w:qFormat/>
    <w:rPr>
      <w:rFonts w:hint="eastAsia" w:ascii="宋体" w:hAnsi="宋体" w:eastAsia="宋体" w:cs="宋体"/>
      <w:color w:val="000000"/>
      <w:sz w:val="18"/>
      <w:szCs w:val="18"/>
      <w:u w:val="none"/>
    </w:rPr>
  </w:style>
  <w:style w:type="character" w:styleId="1093" w:customStyle="1">
    <w:name w:val="font111"/>
    <w:uiPriority w:val="0"/>
    <w:qFormat/>
    <w:rPr>
      <w:rFonts w:ascii="Arial" w:hAnsi="Arial" w:cs="Arial"/>
      <w:color w:val="000000"/>
      <w:sz w:val="20"/>
      <w:szCs w:val="20"/>
      <w:u w:val="none"/>
    </w:rPr>
  </w:style>
  <w:style w:type="character" w:styleId="1094" w:customStyle="1">
    <w:name w:val="font151"/>
    <w:uiPriority w:val="0"/>
    <w:qFormat/>
    <w:rPr>
      <w:rFonts w:hint="eastAsia" w:ascii="宋体" w:hAnsi="宋体" w:eastAsia="宋体" w:cs="宋体"/>
      <w:color w:val="000000"/>
      <w:sz w:val="20"/>
      <w:szCs w:val="20"/>
      <w:u w:val="none"/>
    </w:rPr>
  </w:style>
  <w:style w:type="paragraph" w:styleId="1095" w:customStyle="1">
    <w:name w:val="纯文本2"/>
    <w:basedOn w:val="710"/>
    <w:uiPriority w:val="0"/>
    <w:qFormat/>
    <w:rPr>
      <w:rFonts w:hint="eastAsia" w:ascii="宋体" w:hAnsi="Courier New" w:eastAsia="楷体_GB2312"/>
      <w:sz w:val="28"/>
      <w:szCs w:val="20"/>
    </w:rPr>
  </w:style>
  <w:style w:type="character" w:styleId="1096" w:customStyle="1">
    <w:name w:val="font61"/>
    <w:uiPriority w:val="0"/>
    <w:qFormat/>
    <w:rPr>
      <w:rFonts w:ascii="Arial" w:hAnsi="Arial" w:cs="Arial"/>
      <w:color w:val="000000"/>
      <w:sz w:val="20"/>
      <w:szCs w:val="20"/>
      <w:u w:val="none"/>
    </w:rPr>
  </w:style>
  <w:style w:type="character" w:styleId="1097" w:customStyle="1">
    <w:name w:val="font161"/>
    <w:uiPriority w:val="0"/>
    <w:qFormat/>
    <w:rPr>
      <w:rFonts w:hint="eastAsia" w:ascii="宋体" w:hAnsi="宋体" w:eastAsia="宋体" w:cs="宋体"/>
      <w:color w:val="000000"/>
      <w:sz w:val="22"/>
      <w:szCs w:val="22"/>
      <w:u w:val="none"/>
    </w:rPr>
  </w:style>
  <w:style w:type="character" w:styleId="1098" w:customStyle="1">
    <w:name w:val="font121"/>
    <w:uiPriority w:val="0"/>
    <w:qFormat/>
    <w:rPr>
      <w:rFonts w:hint="eastAsia" w:ascii="宋体" w:hAnsi="宋体" w:eastAsia="宋体" w:cs="宋体"/>
      <w:color w:val="000000"/>
      <w:sz w:val="20"/>
      <w:szCs w:val="20"/>
      <w:u w:val="none"/>
    </w:rPr>
  </w:style>
  <w:style w:type="character" w:styleId="1099" w:customStyle="1">
    <w:name w:val="font112"/>
    <w:uiPriority w:val="0"/>
    <w:qFormat/>
    <w:rPr>
      <w:rFonts w:ascii="Arial" w:hAnsi="Arial" w:cs="Arial"/>
      <w:color w:val="000000"/>
      <w:sz w:val="20"/>
      <w:szCs w:val="20"/>
      <w:u w:val="none"/>
    </w:rPr>
  </w:style>
  <w:style w:type="character" w:styleId="1100" w:customStyle="1">
    <w:name w:val="font31"/>
    <w:uiPriority w:val="0"/>
    <w:qFormat/>
    <w:rPr>
      <w:rFonts w:ascii="Arial" w:hAnsi="Arial" w:cs="Arial"/>
      <w:color w:val="000000"/>
      <w:sz w:val="22"/>
      <w:szCs w:val="22"/>
      <w:u w:val="none"/>
    </w:rPr>
  </w:style>
  <w:style w:type="character" w:styleId="1101" w:customStyle="1">
    <w:name w:val="font221"/>
    <w:uiPriority w:val="0"/>
    <w:qFormat/>
    <w:rPr>
      <w:rFonts w:hint="eastAsia" w:ascii="宋体" w:hAnsi="宋体" w:eastAsia="宋体" w:cs="宋体"/>
      <w:color w:val="000000"/>
      <w:sz w:val="20"/>
      <w:szCs w:val="20"/>
      <w:u w:val="none"/>
    </w:rPr>
  </w:style>
  <w:style w:type="character" w:styleId="1102" w:customStyle="1">
    <w:name w:val="font231"/>
    <w:uiPriority w:val="0"/>
    <w:qFormat/>
    <w:rPr>
      <w:rFonts w:hint="eastAsia" w:ascii="宋体" w:hAnsi="宋体" w:eastAsia="宋体" w:cs="宋体"/>
      <w:color w:val="000000"/>
      <w:sz w:val="22"/>
      <w:szCs w:val="22"/>
      <w:u w:val="none"/>
    </w:rPr>
  </w:style>
  <w:style w:type="character" w:styleId="1103" w:customStyle="1">
    <w:name w:val="font71"/>
    <w:uiPriority w:val="0"/>
    <w:qFormat/>
    <w:rPr>
      <w:rFonts w:ascii="Arial" w:hAnsi="Arial" w:cs="Arial"/>
      <w:color w:val="000000"/>
      <w:sz w:val="22"/>
      <w:szCs w:val="22"/>
      <w:u w:val="none"/>
    </w:rPr>
  </w:style>
  <w:style w:type="character" w:styleId="1104" w:customStyle="1">
    <w:name w:val="font241"/>
    <w:uiPriority w:val="0"/>
    <w:qFormat/>
    <w:rPr>
      <w:rFonts w:hint="eastAsia" w:ascii="宋体" w:hAnsi="宋体" w:eastAsia="宋体" w:cs="宋体"/>
      <w:b/>
      <w:bCs/>
      <w:color w:val="000000"/>
      <w:sz w:val="32"/>
      <w:szCs w:val="32"/>
      <w:u w:val="none"/>
    </w:rPr>
  </w:style>
  <w:style w:type="character" w:styleId="1105" w:customStyle="1">
    <w:name w:val="font251"/>
    <w:uiPriority w:val="0"/>
    <w:qFormat/>
    <w:rPr>
      <w:rFonts w:hint="eastAsia" w:ascii="宋体" w:hAnsi="宋体" w:eastAsia="宋体" w:cs="宋体"/>
      <w:color w:val="000000"/>
      <w:sz w:val="20"/>
      <w:szCs w:val="20"/>
      <w:u w:val="none"/>
    </w:rPr>
  </w:style>
  <w:style w:type="character" w:styleId="1106" w:customStyle="1">
    <w:name w:val="font261"/>
    <w:uiPriority w:val="0"/>
    <w:qFormat/>
    <w:rPr>
      <w:rFonts w:hint="eastAsia" w:ascii="宋体" w:hAnsi="宋体" w:eastAsia="宋体" w:cs="宋体"/>
      <w:color w:val="000000"/>
      <w:sz w:val="22"/>
      <w:szCs w:val="22"/>
      <w:u w:val="none"/>
    </w:rPr>
  </w:style>
  <w:style w:type="character" w:styleId="1107" w:customStyle="1">
    <w:name w:val="font232"/>
    <w:uiPriority w:val="0"/>
    <w:qFormat/>
    <w:rPr>
      <w:rFonts w:hint="eastAsia" w:ascii="宋体" w:hAnsi="宋体" w:eastAsia="宋体" w:cs="宋体"/>
      <w:b/>
      <w:bCs/>
      <w:color w:val="000000"/>
      <w:sz w:val="32"/>
      <w:szCs w:val="32"/>
      <w:u w:val="none"/>
    </w:rPr>
  </w:style>
  <w:style w:type="paragraph" w:styleId="1108" w:customStyle="1">
    <w:name w:val="p19"/>
    <w:basedOn w:val="710"/>
    <w:uiPriority w:val="0"/>
    <w:qFormat/>
    <w:pPr>
      <w:widowControl/>
    </w:pPr>
  </w:style>
  <w:style w:type="table" w:styleId="1109" w:customStyle="1">
    <w:name w:val="Table Normal"/>
    <w:uiPriority w:val="0"/>
    <w:unhideWhenUsed/>
    <w:qFormat/>
    <w:tblPr>
      <w:tblCellMar>
        <w:left w:w="0" w:type="dxa"/>
        <w:top w:w="0" w:type="dxa"/>
        <w:right w:w="0" w:type="dxa"/>
        <w:bottom w:w="0" w:type="dxa"/>
      </w:tblCellMar>
    </w:tblPr>
  </w:style>
  <w:style w:type="paragraph" w:styleId="1110"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111" w:customStyle="1">
    <w:name w:val="NormalCharacter1"/>
    <w:uiPriority w:val="0"/>
    <w:semiHidden/>
    <w:qFormat/>
  </w:style>
  <w:style w:type="paragraph" w:styleId="1112" w:customStyle="1">
    <w:name w:val="普通(网站)1"/>
    <w:basedOn w:val="1071"/>
    <w:uiPriority w:val="0"/>
    <w:qFormat/>
    <w:rPr>
      <w:sz w:val="24"/>
    </w:rPr>
  </w:style>
  <w:style w:type="paragraph" w:styleId="1113" w:customStyle="1">
    <w:name w:val="标题 511"/>
    <w:basedOn w:val="1071"/>
    <w:next w:val="1071"/>
    <w:uiPriority w:val="0"/>
    <w:qFormat/>
    <w:pPr>
      <w:ind w:left="40"/>
      <w:spacing w:before="10"/>
      <w:outlineLvl w:val="4"/>
    </w:pPr>
    <w:rPr>
      <w:rFonts w:ascii="楷体" w:hAnsi="楷体" w:eastAsia="楷体"/>
      <w:sz w:val="24"/>
      <w:szCs w:val="24"/>
    </w:rPr>
  </w:style>
  <w:style w:type="paragraph" w:styleId="1114" w:customStyle="1">
    <w:name w:val="脚注文本1"/>
    <w:basedOn w:val="710"/>
    <w:next w:val="1115"/>
    <w:uiPriority w:val="99"/>
    <w:unhideWhenUsed/>
    <w:qFormat/>
    <w:pPr>
      <w:spacing w:after="40"/>
    </w:pPr>
    <w:rPr>
      <w:sz w:val="18"/>
    </w:rPr>
  </w:style>
  <w:style w:type="paragraph" w:styleId="1115" w:customStyle="1">
    <w:name w:val="索引 51"/>
    <w:basedOn w:val="1116"/>
    <w:next w:val="1116"/>
    <w:uiPriority w:val="0"/>
    <w:qFormat/>
    <w:pPr>
      <w:ind w:left="798"/>
      <w:jc w:val="left"/>
    </w:pPr>
    <w:rPr>
      <w:rFonts w:ascii="Calibri" w:hAnsi="Calibri"/>
    </w:rPr>
  </w:style>
  <w:style w:type="paragraph" w:styleId="1116" w:customStyle="1">
    <w:name w:val="正文1"/>
    <w:next w:val="111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17" w:customStyle="1">
    <w:name w:val="font81"/>
    <w:uiPriority w:val="0"/>
    <w:qFormat/>
    <w:rPr>
      <w:rFonts w:ascii="Times New Roman" w:hAnsi="Times New Roman" w:cs="Times New Roman"/>
      <w:b/>
      <w:bCs/>
      <w:color w:val="000000"/>
      <w:sz w:val="24"/>
      <w:szCs w:val="24"/>
      <w:u w:val="none"/>
    </w:rPr>
  </w:style>
  <w:style w:type="paragraph" w:styleId="1118" w:customStyle="1">
    <w:name w:val="正文文本缩进11"/>
    <w:basedOn w:val="710"/>
    <w:next w:val="1119"/>
    <w:uiPriority w:val="0"/>
    <w:unhideWhenUsed/>
    <w:qFormat/>
    <w:pPr>
      <w:ind w:left="420"/>
      <w:spacing w:after="120"/>
    </w:pPr>
  </w:style>
  <w:style w:type="paragraph" w:styleId="1119" w:customStyle="1">
    <w:name w:val="寄信人地址11"/>
    <w:basedOn w:val="710"/>
    <w:uiPriority w:val="99"/>
    <w:unhideWhenUsed/>
    <w:qFormat/>
    <w:rPr>
      <w:rFonts w:ascii="Arial" w:hAnsi="Arial"/>
    </w:rPr>
  </w:style>
  <w:style w:type="paragraph" w:styleId="1120" w:customStyle="1">
    <w:name w:val="纯文本12"/>
    <w:basedOn w:val="710"/>
    <w:uiPriority w:val="0"/>
    <w:qFormat/>
    <w:rPr>
      <w:rFonts w:ascii="宋体" w:hAnsi="Courier New"/>
      <w:sz w:val="24"/>
      <w:szCs w:val="20"/>
    </w:rPr>
  </w:style>
  <w:style w:type="paragraph" w:styleId="1121" w:customStyle="1">
    <w:name w:val="Other|1"/>
    <w:basedOn w:val="710"/>
    <w:uiPriority w:val="0"/>
    <w:qFormat/>
    <w:pPr>
      <w:spacing w:line="310" w:lineRule="exact"/>
    </w:pPr>
    <w:rPr>
      <w:rFonts w:ascii="宋体" w:hAnsi="宋体" w:cs="宋体"/>
      <w:sz w:val="20"/>
      <w:szCs w:val="20"/>
      <w:lang w:val="zh-TW" w:eastAsia="zh-TW" w:bidi="zh-TW"/>
    </w:rPr>
  </w:style>
  <w:style w:type="paragraph" w:styleId="1122" w:customStyle="1">
    <w:name w:val="black1"/>
    <w:basedOn w:val="710"/>
    <w:uiPriority w:val="0"/>
    <w:qFormat/>
    <w:pPr>
      <w:spacing w:before="100" w:beforeAutospacing="1" w:after="100" w:afterAutospacing="1"/>
    </w:pPr>
    <w:rPr>
      <w:rFonts w:ascii="宋体" w:hAnsi="宋体"/>
    </w:rPr>
  </w:style>
  <w:style w:type="paragraph" w:styleId="1123"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124" w:customStyle="1">
    <w:name w:val="正文首行缩进2"/>
    <w:basedOn w:val="729"/>
    <w:next w:val="710"/>
    <w:uiPriority w:val="99"/>
    <w:unhideWhenUsed/>
    <w:qFormat/>
    <w:pPr>
      <w:ind w:firstLine="420"/>
      <w:spacing w:before="120" w:after="0" w:line="22" w:lineRule="atLeast"/>
      <w:tabs>
        <w:tab w:val="left" w:pos="567" w:leader="none"/>
      </w:tabs>
    </w:pPr>
    <w:rPr>
      <w:rFonts w:ascii="宋体" w:hAnsi="宋体"/>
      <w:sz w:val="24"/>
    </w:rPr>
  </w:style>
  <w:style w:type="character" w:styleId="1125" w:customStyle="1">
    <w:name w:val="NormalCharacter11"/>
    <w:uiPriority w:val="0"/>
    <w:qFormat/>
    <w:rPr>
      <w:rFonts w:ascii="Calibri" w:hAnsi="Calibri" w:eastAsia="宋体" w:cs="Times New Roman"/>
    </w:rPr>
  </w:style>
  <w:style w:type="character" w:styleId="1126" w:customStyle="1">
    <w:name w:val="批注文字 Char"/>
    <w:uiPriority w:val="0"/>
    <w:semiHidden/>
    <w:qFormat/>
    <w:rPr>
      <w:rFonts w:ascii="Calibri" w:hAnsi="Calibri" w:eastAsia="宋体" w:cs="Times New Roman"/>
    </w:rPr>
  </w:style>
  <w:style w:type="character" w:styleId="1127" w:customStyle="1">
    <w:name w:val="批注主题 Char"/>
    <w:uiPriority w:val="0"/>
    <w:qFormat/>
    <w:rPr>
      <w:b/>
      <w:bCs/>
      <w:sz w:val="21"/>
      <w:szCs w:val="21"/>
    </w:rPr>
  </w:style>
  <w:style w:type="paragraph" w:styleId="1128" w:customStyle="1">
    <w:name w:val="普通文字"/>
    <w:basedOn w:val="710"/>
    <w:next w:val="710"/>
    <w:uiPriority w:val="0"/>
    <w:qFormat/>
    <w:rPr>
      <w:rFonts w:ascii="宋体"/>
      <w:sz w:val="24"/>
      <w:szCs w:val="20"/>
    </w:rPr>
  </w:style>
  <w:style w:type="paragraph" w:styleId="1129" w:customStyle="1">
    <w:name w:val="纯文本11"/>
    <w:basedOn w:val="710"/>
    <w:uiPriority w:val="0"/>
    <w:qFormat/>
    <w:rPr>
      <w:rFonts w:ascii="宋体" w:hAnsi="宋体" w:eastAsia="楷体" w:cs="Courier New"/>
      <w:sz w:val="26"/>
      <w:szCs w:val="20"/>
    </w:rPr>
  </w:style>
  <w:style w:type="paragraph" w:styleId="1130" w:customStyle="1">
    <w:name w:val="默认段落字体 Para Char Char Char Char Char Char Char Char Char1 Char Char Char Char"/>
    <w:basedOn w:val="710"/>
    <w:uiPriority w:val="0"/>
    <w:qFormat/>
    <w:rPr>
      <w:rFonts w:ascii="Tahoma" w:hAnsi="Tahoma"/>
      <w:sz w:val="24"/>
      <w:szCs w:val="20"/>
    </w:rPr>
  </w:style>
  <w:style w:type="paragraph" w:styleId="1131" w:customStyle="1">
    <w:name w:val="表内文字"/>
    <w:basedOn w:val="710"/>
    <w:uiPriority w:val="0"/>
    <w:qFormat/>
    <w:pPr>
      <w:jc w:val="center"/>
      <w:spacing w:line="360" w:lineRule="auto"/>
      <w:tabs>
        <w:tab w:val="left" w:pos="1418" w:leader="none"/>
      </w:tabs>
    </w:pPr>
    <w:rPr>
      <w:rFonts w:ascii="仿宋_GB2312" w:eastAsia="仿宋_GB2312"/>
      <w:spacing w:val="-20"/>
      <w:sz w:val="24"/>
      <w:szCs w:val="22"/>
    </w:rPr>
  </w:style>
  <w:style w:type="paragraph" w:styleId="1132" w:customStyle="1">
    <w:name w:val="列出段落2"/>
    <w:basedOn w:val="710"/>
    <w:uiPriority w:val="0"/>
    <w:qFormat/>
    <w:pPr>
      <w:ind w:firstLine="420"/>
      <w:spacing w:line="360" w:lineRule="auto"/>
    </w:pPr>
    <w:rPr>
      <w:rFonts w:ascii="Calibri" w:hAnsi="Calibri"/>
      <w:sz w:val="24"/>
      <w:szCs w:val="20"/>
    </w:rPr>
  </w:style>
  <w:style w:type="character" w:styleId="1133" w:customStyle="1">
    <w:name w:val="正文文本 Char"/>
    <w:uiPriority w:val="0"/>
    <w:qFormat/>
    <w:rPr>
      <w:rFonts w:ascii="Times New Roman" w:hAnsi="Times New Roman" w:eastAsia="宋体" w:cs="Times New Roman"/>
      <w:szCs w:val="20"/>
    </w:rPr>
  </w:style>
  <w:style w:type="paragraph" w:styleId="1134" w:customStyle="1">
    <w:name w:val="默认段落字体 Para Char"/>
    <w:basedOn w:val="710"/>
    <w:uiPriority w:val="0"/>
    <w:qFormat/>
    <w:pPr>
      <w:numPr>
        <w:ilvl w:val="0"/>
        <w:numId w:val="2"/>
      </w:numPr>
      <w:tabs>
        <w:tab w:val="left" w:pos="552" w:leader="none"/>
      </w:tabs>
    </w:pPr>
    <w:rPr>
      <w:sz w:val="24"/>
      <w:szCs w:val="24"/>
    </w:rPr>
  </w:style>
  <w:style w:type="character" w:styleId="1135" w:customStyle="1">
    <w:name w:val="批注主题 Char1"/>
    <w:uiPriority w:val="99"/>
    <w:semiHidden/>
    <w:qFormat/>
    <w:rPr>
      <w:rFonts w:ascii="Calibri" w:hAnsi="Calibri" w:eastAsia="宋体" w:cs="Times New Roman"/>
      <w:b/>
      <w:bCs/>
      <w:sz w:val="21"/>
      <w:szCs w:val="22"/>
    </w:rPr>
  </w:style>
  <w:style w:type="character" w:styleId="1136" w:customStyle="1">
    <w:name w:val="正文文本缩进 Char1"/>
    <w:uiPriority w:val="99"/>
    <w:semiHidden/>
    <w:qFormat/>
    <w:rPr>
      <w:sz w:val="21"/>
      <w:szCs w:val="22"/>
    </w:rPr>
  </w:style>
  <w:style w:type="character" w:styleId="1137" w:customStyle="1">
    <w:name w:val="副标题 Char1"/>
    <w:uiPriority w:val="11"/>
    <w:qFormat/>
    <w:rPr>
      <w:rFonts w:ascii="Cambria" w:hAnsi="Cambria" w:cs="Times New Roman"/>
      <w:b/>
      <w:bCs/>
      <w:sz w:val="32"/>
      <w:szCs w:val="32"/>
    </w:rPr>
  </w:style>
  <w:style w:type="paragraph" w:styleId="1138" w:customStyle="1">
    <w:name w:val="纯文本4"/>
    <w:basedOn w:val="710"/>
    <w:uiPriority w:val="0"/>
    <w:qFormat/>
    <w:rPr>
      <w:rFonts w:ascii="宋体" w:hAnsi="Courier New" w:eastAsia="楷体_GB2312"/>
      <w:sz w:val="26"/>
      <w:szCs w:val="20"/>
    </w:rPr>
  </w:style>
  <w:style w:type="paragraph" w:styleId="1139" w:customStyle="1">
    <w:name w:val="Char11"/>
    <w:basedOn w:val="710"/>
    <w:uiPriority w:val="0"/>
    <w:qFormat/>
    <w:rPr>
      <w:rFonts w:ascii="Tahoma" w:hAnsi="Tahoma"/>
      <w:sz w:val="24"/>
      <w:szCs w:val="20"/>
    </w:rPr>
  </w:style>
  <w:style w:type="paragraph" w:styleId="1140" w:customStyle="1">
    <w:name w:val="Normal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141" w:customStyle="1">
    <w:name w:val="不明显参考1"/>
    <w:uiPriority w:val="31"/>
    <w:qFormat/>
    <w:rPr>
      <w:smallCaps/>
      <w:color w:val="c0504d"/>
      <w:u w:val="single"/>
    </w:rPr>
  </w:style>
  <w:style w:type="paragraph" w:styleId="1142" w:customStyle="1">
    <w:name w:val="Char2"/>
    <w:basedOn w:val="710"/>
    <w:uiPriority w:val="0"/>
    <w:qFormat/>
    <w:rPr>
      <w:szCs w:val="20"/>
    </w:rPr>
  </w:style>
  <w:style w:type="paragraph" w:styleId="1143" w:customStyle="1">
    <w:name w:val="主题词"/>
    <w:basedOn w:val="710"/>
    <w:uiPriority w:val="0"/>
    <w:qFormat/>
    <w:rPr>
      <w:rFonts w:eastAsia="方正小标宋简体"/>
      <w:b/>
      <w:sz w:val="32"/>
      <w:szCs w:val="20"/>
    </w:rPr>
  </w:style>
  <w:style w:type="paragraph" w:styleId="1144" w:customStyle="1">
    <w:name w:val="印发机关"/>
    <w:basedOn w:val="710"/>
    <w:uiPriority w:val="0"/>
    <w:qFormat/>
    <w:rPr>
      <w:rFonts w:eastAsia="仿宋_GB2312"/>
      <w:sz w:val="32"/>
      <w:szCs w:val="20"/>
    </w:rPr>
  </w:style>
  <w:style w:type="paragraph" w:styleId="1145" w:customStyle="1">
    <w:name w:val="印发时间"/>
    <w:basedOn w:val="1146"/>
    <w:uiPriority w:val="0"/>
    <w:qFormat/>
    <w:pPr>
      <w:ind w:right="0" w:firstLine="0"/>
    </w:pPr>
  </w:style>
  <w:style w:type="paragraph" w:styleId="1146" w:customStyle="1">
    <w:name w:val="成文时间"/>
    <w:basedOn w:val="710"/>
    <w:uiPriority w:val="0"/>
    <w:qFormat/>
    <w:pPr>
      <w:ind w:right="1304" w:firstLine="200"/>
      <w:jc w:val="right"/>
    </w:pPr>
    <w:rPr>
      <w:rFonts w:eastAsia="仿宋_GB2312"/>
      <w:sz w:val="32"/>
      <w:szCs w:val="20"/>
    </w:rPr>
  </w:style>
  <w:style w:type="paragraph" w:styleId="1147" w:customStyle="1">
    <w:name w:val="DAS正文"/>
    <w:basedOn w:val="710"/>
    <w:uiPriority w:val="0"/>
    <w:qFormat/>
    <w:pPr>
      <w:ind w:right="181" w:firstLine="480"/>
      <w:spacing w:line="360" w:lineRule="auto"/>
    </w:pPr>
    <w:rPr>
      <w:rFonts w:ascii="Verdana" w:hAnsi="Verdana"/>
    </w:rPr>
  </w:style>
  <w:style w:type="paragraph" w:styleId="1148" w:customStyle="1">
    <w:name w:val="正文文字2"/>
    <w:basedOn w:val="877"/>
    <w:uiPriority w:val="0"/>
    <w:qFormat/>
    <w:pPr>
      <w:ind w:left="72" w:right="72"/>
      <w:jc w:val="center"/>
      <w:spacing w:after="60" w:line="360" w:lineRule="atLeast"/>
    </w:pPr>
    <w:rPr>
      <w:rFonts w:hAnsi="Times New Roman"/>
      <w:sz w:val="21"/>
    </w:rPr>
  </w:style>
  <w:style w:type="paragraph" w:styleId="1149" w:customStyle="1">
    <w:name w:val="正文2"/>
    <w:basedOn w:val="710"/>
    <w:uiPriority w:val="0"/>
    <w:qFormat/>
    <w:pPr>
      <w:ind w:firstLine="200"/>
      <w:spacing w:before="156" w:line="360" w:lineRule="auto"/>
    </w:pPr>
    <w:rPr>
      <w:sz w:val="24"/>
      <w:szCs w:val="20"/>
    </w:rPr>
  </w:style>
  <w:style w:type="numbering" w:styleId="11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c7b0b6cf-1945-4f84-bd19-809cd20404c4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51FFB9F7</paraID>
      <start>11</start>
      <end>12</end>
      <status>unmodified</status>
      <modifiedWord/>
      <trackRevisions>false</trackRevisions>
    </reviewItem>
    <reviewItem>
      <errorID>25bb9b58-1462-4dcd-8da6-a85ac51962fd</errorID>
      <errorWord>"</errorWord>
      <group>L1_Format</group>
      <groupName>格式问题</groupName>
      <ability>L2_HalfPunc</ability>
      <abilityName>全半角检查</abilityName>
      <candidateList>
        <item>“</item>
      </candidateList>
      <explain>文本全半角错误。</explain>
      <paraID> 3AB0644</paraID>
      <start>38</start>
      <end>39</end>
      <status>unmodified</status>
      <modifiedWord/>
      <trackRevisions>false</trackRevisions>
    </reviewItem>
    <reviewItem>
      <errorID>d95fb20c-9314-464b-b3e4-7da1422c7b55</errorID>
      <errorWord>"</errorWord>
      <group>L1_Format</group>
      <groupName>格式问题</groupName>
      <ability>L2_HalfPunc</ability>
      <abilityName>全半角检查</abilityName>
      <candidateList>
        <item>”</item>
      </candidateList>
      <explain>文本全半角错误。</explain>
      <paraID> 3AB0644</paraID>
      <start>42</start>
      <end>43</end>
      <status>unmodified</status>
      <modifiedWord/>
      <trackRevisions>false</trackRevisions>
    </reviewItem>
    <reviewItem>
      <errorID>8ac80082-87df-483d-bdaf-32afdbb4f58e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72178712</paraID>
      <start>6</start>
      <end>7</end>
      <status>unmodified</status>
      <modifiedWord/>
      <trackRevisions>false</trackRevisions>
    </reviewItem>
    <reviewItem>
      <errorID>097f76ac-82e3-4518-bc6c-e8ddff93bccd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468CB89F</paraID>
      <start>13</start>
      <end>14</end>
      <status>unmodified</status>
      <modifiedWord/>
      <trackRevisions>false</trackRevisions>
    </reviewItem>
    <reviewItem>
      <errorID>5a429f6b-576f-49bc-a48c-53646941eccb</errorID>
      <errorWord>所必须的</errorWord>
      <group>L1_Word</group>
      <groupName>字词问题</groupName>
      <ability>L2_Typo</ability>
      <abilityName>字词错误</abilityName>
      <candidateList>
        <item>所必需的</item>
      </candidateList>
      <explain/>
      <paraID>387DE208</paraID>
      <start>9</start>
      <end>13</end>
      <status>unmodified</status>
      <modifiedWord/>
      <trackRevisions>false</trackRevisions>
    </reviewItem>
    <reviewItem>
      <errorID>0bd12aa3-a747-40a3-a4cf-3a5e465b99b2</errorID>
      <errorWord>：/。</errorWord>
      <group>L1_Punc</group>
      <groupName>标点问题</groupName>
      <ability>L2_Punc</ability>
      <abilityName>标点符号检查</abilityName>
      <candidateList>
        <item>：</item>
      </candidateList>
      <explain/>
      <paraID>3BD532A3</paraID>
      <start>8</start>
      <end>11</end>
      <status>unmodified</status>
      <modifiedWord/>
      <trackRevisions>false</trackRevisions>
    </reviewItem>
    <reviewItem>
      <errorID>e5d38ff0-472d-4e6d-9bd8-765235837dc9</errorID>
      <errorWord>”</errorWord>
      <group>L1_Punc</group>
      <groupName>标点问题</groupName>
      <ability>L2_Punc</ability>
      <abilityName>标点符号检查</abilityName>
      <candidateList/>
      <explain/>
      <paraID>2ADA85E2</paraID>
      <start>8</start>
      <end>9</end>
      <status>unmodified</status>
      <modifiedWord/>
      <trackRevisions>false</trackRevisions>
    </reviewItem>
    <reviewItem>
      <errorID>3801cc8d-6f7b-4173-8a73-e473f21c4bae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187F689D</paraID>
      <start>7</start>
      <end>11</end>
      <status>modified</status>
      <modifiedWord>勘查现场</modifiedWord>
      <trackRevisions>false</trackRevisions>
    </reviewItem>
    <reviewItem>
      <errorID>6063a306-dcea-4fe5-84de-ccb2cd9853e5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26CF70D5</paraID>
      <start>6</start>
      <end>7</end>
      <status>unmodified</status>
      <modifiedWord/>
      <trackRevisions>false</trackRevisions>
    </reviewItem>
    <reviewItem>
      <errorID>d933c48a-b742-4039-a34c-2a1075481af3</errorID>
      <errorWord>[2014]136号</errorWord>
      <group>L1_Knowledge</group>
      <groupName>知识性问题</groupName>
      <ability>L2_Knowledge</ability>
      <abilityName>其他知识</abilityName>
      <candidateList>
        <item>〔2014〕136号</item>
      </candidateList>
      <explain>发文字号格式错误。</explain>
      <paraID>6131DEFD</paraID>
      <start>10</start>
      <end>20</end>
      <status>modified</status>
      <modifiedWord>〔2014〕136号</modifiedWord>
      <trackRevisions>false</trackRevisions>
    </reviewItem>
    <reviewItem>
      <errorID>07eed31d-5c05-4bd2-9d36-711a1ebf9718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146C6820</paraID>
      <start>0</start>
      <end>2</end>
      <status>unmodified</status>
      <modifiedWord/>
      <trackRevisions>false</trackRevisions>
    </reviewItem>
    <reviewItem>
      <errorID>a882fff4-a8c5-43ef-91b3-8557f8e2bd7e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651DAF98</paraID>
      <start>0</start>
      <end>2</end>
      <status>unmodified</status>
      <modifiedWord/>
      <trackRevisions>false</trackRevisions>
    </reviewItem>
    <reviewItem>
      <errorID>9b3fa740-f12a-4d65-97c4-bfcdab4c18c1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352CA90E</paraID>
      <start>0</start>
      <end>2</end>
      <status>unmodified</status>
      <modifiedWord/>
      <trackRevisions>false</trackRevisions>
    </reviewItem>
    <reviewItem>
      <errorID>b41af2b1-5572-4d9f-a2b3-e47fb6a5f52a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41A59E4B</paraID>
      <start>0</start>
      <end>2</end>
      <status>unmodified</status>
      <modifiedWord/>
      <trackRevisions>false</trackRevisions>
    </reviewItem>
    <reviewItem>
      <errorID>952aa7d9-b639-4dca-9b51-4f924de6cdcc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1E93F1AB</paraID>
      <start>0</start>
      <end>3</end>
      <status>unmodified</status>
      <modifiedWord/>
      <trackRevisions>false</trackRevisions>
    </reviewItem>
    <reviewItem>
      <errorID>e6153b0d-bccc-4a9b-921d-f5249366e2b8</errorID>
      <errorWord>&lt;</errorWord>
      <group>L1_Format</group>
      <groupName>格式问题</groupName>
      <ability>L2_HalfPunc</ability>
      <abilityName>全半角检查</abilityName>
      <candidateList>
        <item>〈</item>
      </candidateList>
      <explain>文本全半角错误。</explain>
      <paraID>1E93F1AB</paraID>
      <start>33</start>
      <end>34</end>
      <status>unmodified</status>
      <modifiedWord/>
      <trackRevisions>false</trackRevisions>
    </reviewItem>
    <reviewItem>
      <errorID>bced8a08-681e-452c-9379-3ce09b5ac406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1533FA78</paraID>
      <start>0</start>
      <end>3</end>
      <status>unmodified</status>
      <modifiedWord/>
      <trackRevisions>false</trackRevisions>
    </reviewItem>
    <reviewItem>
      <errorID>76ab8288-50d6-450c-a708-8fbe2d7ee16e</errorID>
      <errorWord>&lt;</errorWord>
      <group>L1_Format</group>
      <groupName>格式问题</groupName>
      <ability>L2_HalfPunc</ability>
      <abilityName>全半角检查</abilityName>
      <candidateList>
        <item>〈</item>
      </candidateList>
      <explain>文本全半角错误。</explain>
      <paraID>1533FA78</paraID>
      <start>35</start>
      <end>36</end>
      <status>unmodified</status>
      <modifiedWord/>
      <trackRevisions>false</trackRevisions>
    </reviewItem>
    <reviewItem>
      <errorID>5412d0f8-a96a-4c0a-8ce5-6edb6c834f70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1A7115E2</paraID>
      <start>0</start>
      <end>3</end>
      <status>unmodified</status>
      <modifiedWord/>
      <trackRevisions>false</trackRevisions>
    </reviewItem>
    <reviewItem>
      <errorID>4b85cba7-69f1-4cde-9055-243ac4a86ae8</errorID>
      <errorWord>&lt;</errorWord>
      <group>L1_Format</group>
      <groupName>格式问题</groupName>
      <ability>L2_HalfPunc</ability>
      <abilityName>全半角检查</abilityName>
      <candidateList>
        <item>〈</item>
      </candidateList>
      <explain>文本全半角错误。</explain>
      <paraID>4FC8555A</paraID>
      <start>24</start>
      <end>25</end>
      <status>unmodified</status>
      <modifiedWord/>
      <trackRevisions>false</trackRevisions>
    </reviewItem>
    <reviewItem>
      <errorID>11ef5efc-125e-4021-9915-24af73f4535d</errorID>
      <errorWord>(</errorWord>
      <group>L1_Format</group>
      <groupName>格式问题</groupName>
      <ability>L2_HalfPunc</ability>
      <abilityName>全半角检查</abilityName>
      <candidateList>
        <item>（</item>
      </candidateList>
      <explain>文本全半角错误。</explain>
      <paraID>4FC8555A</paraID>
      <start>63</start>
      <end>64</end>
      <status>unmodified</status>
      <modifiedWord/>
      <trackRevisions>false</trackRevisions>
    </reviewItem>
    <reviewItem>
      <errorID>edf248bd-5c2a-4426-9ffe-d200fed9ce26</errorID>
      <errorWord>)</errorWord>
      <group>L1_Format</group>
      <groupName>格式问题</groupName>
      <ability>L2_HalfPunc</ability>
      <abilityName>全半角检查</abilityName>
      <candidateList>
        <item>）</item>
      </candidateList>
      <explain>文本全半角错误。</explain>
      <paraID>4FC8555A</paraID>
      <start>99</start>
      <end>100</end>
      <status>unmodified</status>
      <modifiedWord/>
      <trackRevisions>false</trackRevisions>
    </reviewItem>
    <reviewItem>
      <errorID>64679f03-c426-4690-844b-4b3ae4a2a6e2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30E057B6</paraID>
      <start>0</start>
      <end>2</end>
      <status>unmodified</status>
      <modifiedWord/>
      <trackRevisions>false</trackRevisions>
    </reviewItem>
    <reviewItem>
      <errorID>638c9191-6af4-4a7a-b08e-cf705a080095</errorID>
      <errorWord>.</errorWord>
      <group>L1_Format</group>
      <groupName>格式问题</groupName>
      <ability>L2_HalfPunc</ability>
      <abilityName>全半角检查</abilityName>
      <candidateList>
        <item>。</item>
      </candidateList>
      <explain>文本全半角错误。</explain>
      <paraID>28E8249A</paraID>
      <start>5</start>
      <end>6</end>
      <status>unmodified</status>
      <modifiedWord/>
      <trackRevisions>false</trackRevisions>
    </reviewItem>
    <reviewItem>
      <errorID>4f111738-81ea-4bee-b51c-8d8fac242b2b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22A4EBDA</paraID>
      <start>0</start>
      <end>2</end>
      <status>unmodified</status>
      <modifiedWord/>
      <trackRevisions>false</trackRevisions>
    </reviewItem>
    <reviewItem>
      <errorID>7aab3938-1c78-4c42-8b4d-d146897a3b6f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4E5ADA79</paraID>
      <start>0</start>
      <end>2</end>
      <status>unmodified</status>
      <modifiedWord/>
      <trackRevisions>false</trackRevisions>
    </reviewItem>
    <reviewItem>
      <errorID>ebcfb99e-33f2-4c83-9502-f4e805b2d680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5C31C935</paraID>
      <start>0</start>
      <end>2</end>
      <status>unmodified</status>
      <modifiedWord/>
      <trackRevisions>false</trackRevisions>
    </reviewItem>
    <reviewItem>
      <errorID>3d14e0a5-1f6a-48a7-9071-f9ec07c4782e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3C10B2A1</paraID>
      <start>0</start>
      <end>3</end>
      <status>unmodified</status>
      <modifiedWord/>
      <trackRevisions>false</trackRevisions>
    </reviewItem>
    <reviewItem>
      <errorID>f0905761-6272-4f0c-8c0a-52aa4fd510d8</errorID>
      <errorWord>商</errorWord>
      <group>L1_Word</group>
      <groupName>字词问题</groupName>
      <ability>L2_Typo</ability>
      <abilityName>字词错误</abilityName>
      <candidateList>
        <item>商最</item>
      </candidateList>
      <explain/>
      <paraID>179F2FC2</paraID>
      <start>27</start>
      <end>28</end>
      <status>unmodified</status>
      <modifiedWord/>
      <trackRevisions>false</trackRevisions>
    </reviewItem>
    <reviewItem>
      <errorID>6c1ba3dd-2861-4d46-8837-dee68ec53353</errorID>
      <errorWord>所必须的</errorWord>
      <group>L1_Word</group>
      <groupName>字词问题</groupName>
      <ability>L2_Typo</ability>
      <abilityName>字词错误</abilityName>
      <candidateList>
        <item>所必需的</item>
      </candidateList>
      <explain/>
      <paraID>18C61F48</paraID>
      <start>9</start>
      <end>13</end>
      <status>modified</status>
      <modifiedWord>所必需的</modifiedWord>
      <trackRevisions>false</trackRevisions>
    </reviewItem>
    <reviewItem>
      <errorID>fbe36a76-20bc-4ebb-a6d6-404e6ad148be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1D4B4AF3</paraID>
      <start>0</start>
      <end>3</end>
      <status>unmodified</status>
      <modifiedWord/>
      <trackRevisions>false</trackRevisions>
    </reviewItem>
    <reviewItem>
      <errorID>e089fdfb-3b31-464c-8796-7b1990312b98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7D7B393B</paraID>
      <start>0</start>
      <end>3</end>
      <status>unmodified</status>
      <modifiedWord/>
      <trackRevisions>false</trackRevisions>
    </reviewItem>
    <reviewItem>
      <errorID>01f43363-aa68-463e-97f3-b985904e1f6e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642DDEE8</paraID>
      <start>0</start>
      <end>3</end>
      <status>unmodified</status>
      <modifiedWord/>
      <trackRevisions>false</trackRevisions>
    </reviewItem>
    <reviewItem>
      <errorID>9ea63a5b-7c81-4da7-8295-e8d153e71716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3F3F00CD</paraID>
      <start>0</start>
      <end>3</end>
      <status>unmodified</status>
      <modifiedWord/>
      <trackRevisions>false</trackRevisions>
    </reviewItem>
    <reviewItem>
      <errorID>c0949a62-c626-4109-9822-cdc4dbbfb4b3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2211ED8F</paraID>
      <start>0</start>
      <end>3</end>
      <status>unmodified</status>
      <modifiedWord/>
      <trackRevisions>false</trackRevisions>
    </reviewItem>
    <reviewItem>
      <errorID>915372f2-c809-4ae5-8498-948b14c9b9cb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70EAD835</paraID>
      <start>0</start>
      <end>3</end>
      <status>unmodified</status>
      <modifiedWord/>
      <trackRevisions>false</trackRevisions>
    </reviewItem>
    <reviewItem>
      <errorID>a007c070-44f6-4c25-8620-f81bbb141979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31ACD877</paraID>
      <start>0</start>
      <end>3</end>
      <status>unmodified</status>
      <modifiedWord/>
      <trackRevisions>false</trackRevisions>
    </reviewItem>
    <reviewItem>
      <errorID>afaa7479-80c1-4590-8de2-b297743f58f0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4F9BBFE</paraID>
      <start>0</start>
      <end>3</end>
      <status>unmodified</status>
      <modifiedWord/>
      <trackRevisions>false</trackRevisions>
    </reviewItem>
    <reviewItem>
      <errorID>5e0d7da7-bb3a-4402-a1d3-bd369b5914c8</errorID>
      <errorWord>充分考虑到</errorWord>
      <group>L1_Word</group>
      <groupName>字词问题</groupName>
      <ability>L2_Typo</ability>
      <abilityName>字词错误</abilityName>
      <candidateList>
        <item>充分考虑</item>
      </candidateList>
      <explain/>
      <paraID>7C22AD1E</paraID>
      <start>4</start>
      <end>9</end>
      <status>unmodified</status>
      <modifiedWord/>
      <trackRevisions>false</trackRevisions>
    </reviewItem>
    <reviewItem>
      <errorID>effe40d6-5fa0-4948-84e2-ba97a2bf8a28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2A92B4FF</paraID>
      <start>0</start>
      <end>3</end>
      <status>unmodified</status>
      <modifiedWord/>
      <trackRevisions>false</trackRevisions>
    </reviewItem>
    <reviewItem>
      <errorID>1a5d307c-3985-419d-8645-0c00ae405b8f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73D5452</paraID>
      <start>0</start>
      <end>3</end>
      <status>unmodified</status>
      <modifiedWord/>
      <trackRevisions>false</trackRevisions>
    </reviewItem>
    <reviewItem>
      <errorID>ae1125b6-b5d0-42b0-be66-0f147c058377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5F40ADF3</paraID>
      <start>0</start>
      <end>3</end>
      <status>unmodified</status>
      <modifiedWord/>
      <trackRevisions>false</trackRevisions>
    </reviewItem>
    <reviewItem>
      <errorID>034917ca-5f28-4764-b770-293965f14693</errorID>
      <errorWord>涉及到</errorWord>
      <group>L1_Word</group>
      <groupName>字词问题</groupName>
      <ability>L2_Typo</ability>
      <abilityName>字词错误</abilityName>
      <candidateList>
        <item>涉及</item>
      </candidateList>
      <explain>〈动〉牵涉到；关联到：案子～好几个人｜这个问题～面很广。</explain>
      <paraID>4B008E91</paraID>
      <start>13</start>
      <end>16</end>
      <status>unmodified</status>
      <modifiedWord/>
      <trackRevisions>false</trackRevisions>
    </reviewItem>
    <reviewItem>
      <errorID>1cb3a5f4-20da-4c9b-919e-c095313743fa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1F042955</paraID>
      <start>0</start>
      <end>3</end>
      <status>unmodified</status>
      <modifiedWord/>
      <trackRevisions>false</trackRevisions>
    </reviewItem>
    <reviewItem>
      <errorID>29d78b4a-59a8-44a7-ad92-8a9dacace5f5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AF10D4</paraID>
      <start>0</start>
      <end>3</end>
      <status>unmodified</status>
      <modifiedWord/>
      <trackRevisions>false</trackRevisions>
    </reviewItem>
    <reviewItem>
      <errorID>e25a20e5-5667-44d2-a7dc-bbc72156b857</errorID>
      <errorWord>授标</errorWord>
      <group>L1_Word</group>
      <groupName>字词问题</groupName>
      <ability>L2_Typo</ability>
      <abilityName>字词错误</abilityName>
      <candidateList>
        <item>投标</item>
      </candidateList>
      <explain/>
      <paraID>6769AC49</paraID>
      <start>49</start>
      <end>51</end>
      <status>unmodified</status>
      <modifiedWord/>
      <trackRevisions>false</trackRevisions>
    </reviewItem>
    <reviewItem>
      <errorID>83ad2455-e3e1-44b2-90be-f5c4a5e4dd6a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5DA885B0</paraID>
      <start>0</start>
      <end>3</end>
      <status>unmodified</status>
      <modifiedWord/>
      <trackRevisions>false</trackRevisions>
    </reviewItem>
    <reviewItem>
      <errorID>68ef9ec4-69f2-4df0-ba32-f9c438dd4512</errorID>
      <errorWord>做出</errorWord>
      <group>L1_Word</group>
      <groupName>字词问题</groupName>
      <ability>L2_Typo</ability>
      <abilityName>字词错误</abilityName>
      <candidateList>
        <item>作出</item>
      </candidateList>
      <explain/>
      <paraID>7CB91414</paraID>
      <start>31</start>
      <end>33</end>
      <status>modified</status>
      <modifiedWord>作出</modifiedWord>
      <trackRevisions>false</trackRevisions>
    </reviewItem>
    <reviewItem>
      <errorID>501a932e-8947-42d6-b3e5-3e359357490d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2541436A</paraID>
      <start>0</start>
      <end>3</end>
      <status>unmodified</status>
      <modifiedWord/>
      <trackRevisions>false</trackRevisions>
    </reviewItem>
    <reviewItem>
      <errorID>0dd354bb-8140-413b-b5b2-2ae241b67e27</errorID>
      <errorWord>,</errorWord>
      <group>L1_Format</group>
      <groupName>格式问题</groupName>
      <ability>L2_HalfPunc</ability>
      <abilityName>全半角检查</abilityName>
      <candidateList>
        <item>，</item>
      </candidateList>
      <explain>文本全半角错误。</explain>
      <paraID>4FC5DA86</paraID>
      <start>54</start>
      <end>55</end>
      <status>unmodified</status>
      <modifiedWord/>
      <trackRevisions>false</trackRevisions>
    </reviewItem>
    <reviewItem>
      <errorID>98389b98-c6da-4707-b0fd-adb2f427b291</errorID>
      <errorWord>不</errorWord>
      <group>L1_Word</group>
      <groupName>字词问题</groupName>
      <ability>L2_Typo</ability>
      <abilityName>字词错误</abilityName>
      <candidateList>
        <item>不符</item>
      </candidateList>
      <explain/>
      <paraID>431C20E2</paraID>
      <start>48</start>
      <end>50</end>
      <status>modified</status>
      <modifiedWord>不符</modifiedWord>
      <trackRevisions>false</trackRevisions>
    </reviewItem>
    <reviewItem>
      <errorID>3bf5d195-04db-4e2e-aa96-319c5016a275</errorID>
      <errorWord>保持通讯畅通</errorWord>
      <group>L1_Word</group>
      <groupName>字词问题</groupName>
      <ability>L2_Typo</ability>
      <abilityName>字词错误</abilityName>
      <candidateList>
        <item>保持通信畅通</item>
      </candidateList>
      <explain/>
      <paraID> BC570A5</paraID>
      <start>17</start>
      <end>23</end>
      <status>unmodified</status>
      <modifiedWord/>
      <trackRevisions>false</trackRevisions>
    </reviewItem>
    <reviewItem>
      <errorID>bd762da1-430a-4a94-a983-5e7939f30405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4DC699F3</paraID>
      <start>0</start>
      <end>3</end>
      <status>unmodified</status>
      <modifiedWord/>
      <trackRevisions>false</trackRevisions>
    </reviewItem>
    <reviewItem>
      <errorID>d852b1d9-2eae-466c-a1e7-c09f84e3ae70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184D2693</paraID>
      <start>127</start>
      <end>130</end>
      <status>unmodified</status>
      <modifiedWord/>
      <trackRevisions>false</trackRevisions>
    </reviewItem>
    <reviewItem>
      <errorID>6e63705f-b79c-468a-9cb6-7209862605e2</errorID>
      <errorWord>【2025】62号</errorWord>
      <group>L1_Knowledge</group>
      <groupName>知识性问题</groupName>
      <ability>L2_Knowledge</ability>
      <abilityName>其他知识</abilityName>
      <candidateList>
        <item>〔2025〕62号</item>
      </candidateList>
      <explain>发文字号格式错误。</explain>
      <paraID>44813C95</paraID>
      <start>12</start>
      <end>21</end>
      <status>modified</status>
      <modifiedWord>〔2025〕62号</modifiedWord>
      <trackRevisions>false</trackRevisions>
    </reviewItem>
    <reviewItem>
      <errorID>af3d4c85-e4ce-4d65-a2b5-afaf8dc6b0f2</errorID>
      <errorWord>法律、法规</errorWord>
      <group>L1_Word</group>
      <groupName>字词问题</groupName>
      <ability>L2_Typo</ability>
      <abilityName>字词错误</abilityName>
      <candidateList>
        <item>法律法规</item>
      </candidateList>
      <explain/>
      <paraID>140CE921</paraID>
      <start>9</start>
      <end>14</end>
      <status>unmodified</status>
      <modifiedWord/>
      <trackRevisions>false</trackRevisions>
    </reviewItem>
    <reviewItem>
      <errorID>5526826d-3500-4c1c-9056-d3ea7f7f1ef2</errorID>
      <errorWord>属</errorWord>
      <group>L1_Word</group>
      <groupName>字词问题</groupName>
      <ability>L2_Typo</ability>
      <abilityName>字词错误</abilityName>
      <candidateList>
        <item>属于</item>
      </candidateList>
      <explain/>
      <paraID>140CE921</paraID>
      <start>23</start>
      <end>25</end>
      <status>modified</status>
      <modifiedWord>属于</modifiedWord>
      <trackRevisions>false</trackRevisions>
    </reviewItem>
    <reviewItem>
      <errorID>a7cea745-3e49-4ec8-ad03-9a70abcf43a8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E513FF9</paraID>
      <start>0</start>
      <end>3</end>
      <status>unmodified</status>
      <modifiedWord/>
      <trackRevisions>false</trackRevisions>
    </reviewItem>
    <reviewItem>
      <errorID>10c23bad-da7b-4f82-bc36-192643feee69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76946F0A</paraID>
      <start>0</start>
      <end>3</end>
      <status>unmodified</status>
      <modifiedWord/>
      <trackRevisions>false</trackRevisions>
    </reviewItem>
    <reviewItem>
      <errorID>bc2ba6a0-7a4e-4235-b689-d16521366ed0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71C6B7F1</paraID>
      <start>0</start>
      <end>3</end>
      <status>unmodified</status>
      <modifiedWord/>
      <trackRevisions>false</trackRevisions>
    </reviewItem>
    <reviewItem>
      <errorID>59c63eb8-2efd-486b-b761-cb2f1822b38d</errorID>
      <errorWord>自行登陆</errorWord>
      <group>L1_Word</group>
      <groupName>字词问题</groupName>
      <ability>L2_Typo</ability>
      <abilityName>字词错误</abilityName>
      <candidateList>
        <item>自行登录</item>
      </candidateList>
      <explain/>
      <paraID>428B1A06</paraID>
      <start>8</start>
      <end>12</end>
      <status>modified</status>
      <modifiedWord>自行登录</modifiedWord>
      <trackRevisions>false</trackRevisions>
    </reviewItem>
    <reviewItem>
      <errorID>95c19ed0-ebf5-49a5-a9e5-bee0966b17ed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561489B4</paraID>
      <start>0</start>
      <end>3</end>
      <status>unmodified</status>
      <modifiedWord/>
      <trackRevisions>false</trackRevisions>
    </reviewItem>
    <reviewItem>
      <errorID>5ca0881c-927b-40c0-9c06-0649bc577ea3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7DD7B2B8</paraID>
      <start>0</start>
      <end>3</end>
      <status>unmodified</status>
      <modifiedWord/>
      <trackRevisions>false</trackRevisions>
    </reviewItem>
    <reviewItem>
      <errorID>36344b02-eb6c-42c2-af76-e41919b527c9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6B1F08C</paraID>
      <start>0</start>
      <end>3</end>
      <status>unmodified</status>
      <modifiedWord/>
      <trackRevisions>false</trackRevisions>
    </reviewItem>
    <reviewItem>
      <errorID>77e5574c-356e-4e7b-8e91-84a3c3b6112d</errorID>
      <errorWord>&lt;</errorWord>
      <group>L1_Format</group>
      <groupName>格式问题</groupName>
      <ability>L2_HalfPunc</ability>
      <abilityName>全半角检查</abilityName>
      <candidateList>
        <item>〈</item>
      </candidateList>
      <explain>文本全半角错误。</explain>
      <paraID>7D678A2E</paraID>
      <start>14</start>
      <end>15</end>
      <status>unmodified</status>
      <modifiedWord/>
      <trackRevisions>false</trackRevisions>
    </reviewItem>
    <reviewItem>
      <errorID>cf8b24d3-ad03-4518-972f-37fb174e38a1</errorID>
      <errorWord>&gt;的通知》</errorWord>
      <group>L1_Punc</group>
      <groupName>标点问题</groupName>
      <ability>L2_Punc</ability>
      <abilityName>标点符号检查</abilityName>
      <candidateList>
        <item>〉的通知》</item>
      </candidateList>
      <explain/>
      <paraID>7D678A2E</paraID>
      <start>31</start>
      <end>36</end>
      <status>unmodified</status>
      <modifiedWord/>
      <trackRevisions>false</trackRevisions>
    </reviewItem>
    <reviewItem>
      <errorID>c792a0a2-e469-4de8-8c27-34bae7ee0412</errorID>
      <errorWord>面向面向</errorWord>
      <group>L1_Word</group>
      <groupName>字词问题</groupName>
      <ability>L2_Typo</ability>
      <abilityName>字词错误</abilityName>
      <candidateList>
        <item>面向</item>
      </candidateList>
      <explain/>
      <paraID>4A74A725</paraID>
      <start>9</start>
      <end>11</end>
      <status>modified</status>
      <modifiedWord>面向</modifiedWord>
      <trackRevisions>false</trackRevisions>
    </reviewItem>
    <reviewItem>
      <errorID>ea6b7fd8-8711-4497-9a1b-80cc556c8573</errorID>
      <errorWord>做出</errorWord>
      <group>L1_Word</group>
      <groupName>字词问题</groupName>
      <ability>L2_Typo</ability>
      <abilityName>字词错误</abilityName>
      <candidateList>
        <item>作出</item>
      </candidateList>
      <explain/>
      <paraID> 71F52B8</paraID>
      <start>96</start>
      <end>98</end>
      <status>modified</status>
      <modifiedWord>作出</modifiedWord>
      <trackRevisions>false</trackRevisions>
    </reviewItem>
    <reviewItem>
      <errorID>64ce33aa-783a-468b-a84d-6f0f49959af7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70A797FB</paraID>
      <start>29</start>
      <end>32</end>
      <status>unmodified</status>
      <modifiedWord/>
      <trackRevisions>false</trackRevisions>
    </reviewItem>
    <reviewItem>
      <errorID>13e3104b-3ab8-4153-96e8-7e6341940338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70A797FB</paraID>
      <start>43</start>
      <end>44</end>
      <status>unmodified</status>
      <modifiedWord/>
      <trackRevisions>false</trackRevisions>
    </reviewItem>
    <reviewItem>
      <errorID>3041d767-12af-4e3a-a606-7b15c9353e89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70A797FB</paraID>
      <start>237</start>
      <end>238</end>
      <status>unmodified</status>
      <modifiedWord/>
      <trackRevisions>false</trackRevisions>
    </reviewItem>
    <reviewItem>
      <errorID>05f5d0b3-14b1-4fe9-8f5c-32ab60c1f3e8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65072467</paraID>
      <start>0</start>
      <end>2</end>
      <status>unmodified</status>
      <modifiedWord/>
      <trackRevisions>false</trackRevisions>
    </reviewItem>
    <reviewItem>
      <errorID>0569dd03-8408-4377-b309-027bd94d25be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4DD3520B</paraID>
      <start>0</start>
      <end>2</end>
      <status>unmodified</status>
      <modifiedWord/>
      <trackRevisions>false</trackRevisions>
    </reviewItem>
    <reviewItem>
      <errorID>feea7d19-df40-4618-872c-8bd8af69b449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76E08FD</paraID>
      <start>0</start>
      <end>2</end>
      <status>unmodified</status>
      <modifiedWord/>
      <trackRevisions>false</trackRevisions>
    </reviewItem>
    <reviewItem>
      <errorID>9cc57f42-0f68-4f54-b374-23cf889f73e8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1D831F20</paraID>
      <start>0</start>
      <end>2</end>
      <status>unmodified</status>
      <modifiedWord/>
      <trackRevisions>false</trackRevisions>
    </reviewItem>
    <reviewItem>
      <errorID>4da4d7d0-cebe-420b-9ba4-39f42444feeb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5C4D57E4</paraID>
      <start>0</start>
      <end>2</end>
      <status>unmodified</status>
      <modifiedWord/>
      <trackRevisions>false</trackRevisions>
    </reviewItem>
    <reviewItem>
      <errorID>cb60ede2-d353-4206-aed6-8774086b55fe</errorID>
      <errorWord>日年</errorWord>
      <group>L1_Word</group>
      <groupName>字词问题</groupName>
      <ability>L2_Typo</ability>
      <abilityName>字词错误</abilityName>
      <candidateList>
        <item>日</item>
      </candidateList>
      <explain/>
      <paraID>43894027</paraID>
      <start>18</start>
      <end>20</end>
      <status>unmodified</status>
      <modifiedWord/>
      <trackRevisions>false</trackRevisions>
    </reviewItem>
    <reviewItem>
      <errorID>208f2c72-4e62-4977-908d-f200a5e715c8</errorID>
      <errorWord>(</errorWord>
      <group>L1_Format</group>
      <groupName>格式问题</groupName>
      <ability>L2_HalfPunc</ability>
      <abilityName>全半角检查</abilityName>
      <candidateList>
        <item>（</item>
      </candidateList>
      <explain>文本全半角错误。</explain>
      <paraID>43894027</paraID>
      <start>20</start>
      <end>21</end>
      <status>unmodified</status>
      <modifiedWord/>
      <trackRevisions>false</trackRevisions>
    </reviewItem>
    <reviewItem>
      <errorID>ee672f9e-d90f-43e2-b5f0-bb8e9ddfc902</errorID>
      <errorWord>)</errorWord>
      <group>L1_Format</group>
      <groupName>格式问题</groupName>
      <ability>L2_HalfPunc</ability>
      <abilityName>全半角检查</abilityName>
      <candidateList>
        <item>）</item>
      </candidateList>
      <explain>文本全半角错误。</explain>
      <paraID>43894027</paraID>
      <start>29</start>
      <end>30</end>
      <status>unmodified</status>
      <modifiedWord/>
      <trackRevisions>false</trackRevisions>
    </reviewItem>
    <reviewItem>
      <errorID>01222acf-e587-4a51-9a57-1d2b849c5f49</errorID>
      <errorWord>适用</errorWord>
      <group>L1_Word</group>
      <groupName>字词问题</groupName>
      <ability>L2_Typo</ability>
      <abilityName>字词错误</abilityName>
      <candidateList>
        <item>使用</item>
      </candidateList>
      <explain>〈动〉使人员、器物、资金等为某种目的服务：～干部｜合理～资金。</explain>
      <paraID> F495449</paraID>
      <start>46</start>
      <end>48</end>
      <status>modified</status>
      <modifiedWord>使用</modifiedWord>
      <trackRevisions>false</trackRevisions>
    </reviewItem>
    <reviewItem>
      <errorID>0470a7d7-4aac-44ac-b8b0-d3dcf715a18e</errorID>
      <errorWord>[2011]</errorWord>
      <group>L1_Punc</group>
      <groupName>标点问题</groupName>
      <ability>L2_Punc</ability>
      <abilityName>标点符号检查</abilityName>
      <candidateList>
        <item>〔2011〕</item>
      </candidateList>
      <explain/>
      <paraID>5294F55F</paraID>
      <start>28</start>
      <end>34</end>
      <status>modified</status>
      <modifiedWord>〔2011〕</modifiedWord>
      <trackRevisions>false</trackRevisions>
    </reviewItem>
    <reviewItem>
      <errorID>f6c5a86b-fd60-4cf2-9a49-243ec8e45db1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15359994</paraID>
      <start>1</start>
      <end>3</end>
      <status>unmodified</status>
      <modifiedWord/>
      <trackRevisions>false</trackRevisions>
    </reviewItem>
    <reviewItem>
      <errorID>d6cb2a08-95cf-44ff-b009-045654c6859d</errorID>
      <errorWord>:</errorWord>
      <group>L1_Format</group>
      <groupName>格式问题</groupName>
      <ability>L2_HalfPunc</ability>
      <abilityName>全半角检查</abilityName>
      <candidateList>
        <item>：</item>
      </candidateList>
      <explain>文本全半角错误。</explain>
      <paraID>5FA40790</paraID>
      <start>9</start>
      <end>10</end>
      <status>unmodified</status>
      <modifiedWord/>
      <trackRevisions>false</trackRevisions>
    </reviewItem>
    <reviewItem>
      <errorID>6d9155f5-6424-4e8e-8c6c-3c5a9d8ac24c</errorID>
      <errorWord>,</errorWord>
      <group>L1_Format</group>
      <groupName>格式问题</groupName>
      <ability>L2_HalfPunc</ability>
      <abilityName>全半角检查</abilityName>
      <candidateList>
        <item>，</item>
      </candidateList>
      <explain>文本全半角错误。</explain>
      <paraID>5ED6E623</paraID>
      <start>15</start>
      <end>16</end>
      <status>unmodified</status>
      <modifiedWord/>
      <trackRevisions>false</trackRevisions>
    </reviewItem>
    <reviewItem>
      <errorID>2c08221a-64e6-41d4-92bb-e362e938d83b</errorID>
      <errorWord>,</errorWord>
      <group>L1_Format</group>
      <groupName>格式问题</groupName>
      <ability>L2_HalfPunc</ability>
      <abilityName>全半角检查</abilityName>
      <candidateList>
        <item>，</item>
      </candidateList>
      <explain>文本全半角错误。</explain>
      <paraID>5ED6E623</paraID>
      <start>42</start>
      <end>43</end>
      <status>unmodified</status>
      <modifiedWord/>
      <trackRevisions>false</trackRevisions>
    </reviewItem>
    <reviewItem>
      <errorID>85131370-9ed7-423f-a64b-e72fd6da0961</errorID>
      <errorWord>(</errorWord>
      <group>L1_Format</group>
      <groupName>格式问题</groupName>
      <ability>L2_HalfPunc</ability>
      <abilityName>全半角检查</abilityName>
      <candidateList>
        <item>（</item>
      </candidateList>
      <explain>文本全半角错误。</explain>
      <paraID>5BB147B2</paraID>
      <start>4</start>
      <end>5</end>
      <status>unmodified</status>
      <modifiedWord/>
      <trackRevisions>false</trackRevisions>
    </reviewItem>
    <reviewItem>
      <errorID>da4641e2-38b8-4566-a115-d00668139c3f</errorID>
      <errorWord>)</errorWord>
      <group>L1_Format</group>
      <groupName>格式问题</groupName>
      <ability>L2_HalfPunc</ability>
      <abilityName>全半角检查</abilityName>
      <candidateList>
        <item>）</item>
      </candidateList>
      <explain>文本全半角错误。</explain>
      <paraID>5BB147B2</paraID>
      <start>8</start>
      <end>9</end>
      <status>unmodified</status>
      <modifiedWord/>
      <trackRevisions>false</trackRevisions>
    </reviewItem>
    <reviewItem>
      <errorID>76f04bcb-bc7f-4c6c-982d-5516bd3a0075</errorID>
      <errorWord>(</errorWord>
      <group>L1_Format</group>
      <groupName>格式问题</groupName>
      <ability>L2_HalfPunc</ability>
      <abilityName>全半角检查</abilityName>
      <candidateList>
        <item>（</item>
      </candidateList>
      <explain>文本全半角错误。</explain>
      <paraID>5BB147B2</paraID>
      <start>14</start>
      <end>15</end>
      <status>unmodified</status>
      <modifiedWord/>
      <trackRevisions>false</trackRevisions>
    </reviewItem>
    <reviewItem>
      <errorID>70b7d930-38b8-4349-98d1-68ea2aebd732</errorID>
      <errorWord>)</errorWord>
      <group>L1_Format</group>
      <groupName>格式问题</groupName>
      <ability>L2_HalfPunc</ability>
      <abilityName>全半角检查</abilityName>
      <candidateList>
        <item>）</item>
      </candidateList>
      <explain>文本全半角错误。</explain>
      <paraID>5BB147B2</paraID>
      <start>18</start>
      <end>19</end>
      <status>unmodified</status>
      <modifiedWord/>
      <trackRevisions>false</trackRevisions>
    </reviewItem>
    <reviewItem>
      <errorID>cf95803d-f7b4-4576-9bf9-2c2127aa4c78</errorID>
      <errorWord>：;</errorWord>
      <group>L1_Punc</group>
      <groupName>标点问题</groupName>
      <ability>L2_Punc</ability>
      <abilityName>标点符号检查</abilityName>
      <candidateList>
        <item>：</item>
      </candidateList>
      <explain/>
      <paraID> 7E8C2E6</paraID>
      <start>4</start>
      <end>6</end>
      <status>unmodified</status>
      <modifiedWord/>
      <trackRevisions>false</trackRevisions>
    </reviewItem>
    <reviewItem>
      <errorID>1770ea87-ab76-4ebf-b685-20e28aa98bd7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6E8F7AC7</paraID>
      <start>19</start>
      <end>22</end>
      <status>unmodified</status>
      <modifiedWord/>
      <trackRevisions>false</trackRevisions>
    </reviewItem>
    <reviewItem>
      <errorID>b80f6cef-7210-4cc1-97ab-8e732e4bbdd7</errorID>
      <errorWord>(</errorWord>
      <group>L1_Format</group>
      <groupName>格式问题</groupName>
      <ability>L2_HalfPunc</ability>
      <abilityName>全半角检查</abilityName>
      <candidateList>
        <item>（</item>
      </candidateList>
      <explain>文本全半角错误。</explain>
      <paraID>6E8F7AC7</paraID>
      <start>40</start>
      <end>41</end>
      <status>unmodified</status>
      <modifiedWord/>
      <trackRevisions>false</trackRevisions>
    </reviewItem>
    <reviewItem>
      <errorID>6f5b2c06-4117-499b-8517-ee4e75a3d69b</errorID>
      <errorWord>:)</errorWord>
      <group>L1_Format</group>
      <groupName>格式问题</groupName>
      <ability>L2_HalfPunc</ability>
      <abilityName>全半角检查</abilityName>
      <candidateList>
        <item>：）</item>
      </candidateList>
      <explain>文本全半角错误。</explain>
      <paraID>6E8F7AC7</paraID>
      <start>47</start>
      <end>49</end>
      <status>unmodified</status>
      <modifiedWord/>
      <trackRevisions>false</trackRevisions>
    </reviewItem>
    <reviewItem>
      <errorID>a64f45ea-c374-4668-9378-6efe26a61e50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26312C45</paraID>
      <start>50</start>
      <end>51</end>
      <status>unmodified</status>
      <modifiedWord/>
      <trackRevisions>false</trackRevisions>
    </reviewItem>
    <reviewItem>
      <errorID>663ac984-79f5-4f6f-a153-3b301e93da77</errorID>
      <errorWord>。</errorWord>
      <group>L1_Punc</group>
      <groupName>标点问题</groupName>
      <ability>L2_Punc</ability>
      <abilityName>标点符号检查</abilityName>
      <candidateList/>
      <explain/>
      <paraID> 2B77D8F</paraID>
      <start>0</start>
      <end>1</end>
      <status>unmodified</status>
      <modifiedWord/>
      <trackRevisions>false</trackRevisions>
    </reviewItem>
    <reviewItem>
      <errorID>50e99bf7-6932-475e-9e91-443d9265d7b0</errorID>
      <errorWord>。</errorWord>
      <group>L1_Punc</group>
      <groupName>标点问题</groupName>
      <ability>L2_Punc</ability>
      <abilityName>标点符号检查</abilityName>
      <candidateList/>
      <explain/>
      <paraID>5D8F7EC2</paraID>
      <start>0</start>
      <end>1</end>
      <status>unmodified</status>
      <modifiedWord/>
      <trackRevisions>false</trackRevisions>
    </reviewItem>
    <reviewItem>
      <errorID>2910c49a-99e2-4d09-baf3-2e04fe36b535</errorID>
      <errorWord>。</errorWord>
      <group>L1_Punc</group>
      <groupName>标点问题</groupName>
      <ability>L2_Punc</ability>
      <abilityName>标点符号检查</abilityName>
      <candidateList/>
      <explain/>
      <paraID>684451FC</paraID>
      <start>0</start>
      <end>1</end>
      <status>unmodified</status>
      <modifiedWord/>
      <trackRevisions>false</trackRevisions>
    </reviewItem>
    <reviewItem>
      <errorID>24a20f0d-f9b8-4c3f-b5e7-179d5e227647</errorID>
      <errorWord>。</errorWord>
      <group>L1_Punc</group>
      <groupName>标点问题</groupName>
      <ability>L2_Punc</ability>
      <abilityName>标点符号检查</abilityName>
      <candidateList/>
      <explain/>
      <paraID>3D3BD798</paraID>
      <start>0</start>
      <end>1</end>
      <status>unmodified</status>
      <modifiedWord/>
      <trackRevisions>false</trackRevisions>
    </reviewItem>
    <reviewItem>
      <errorID>233fb9cc-5df8-44a8-ae46-aebcb5cc3a83</errorID>
      <errorWord>。</errorWord>
      <group>L1_Punc</group>
      <groupName>标点问题</groupName>
      <ability>L2_Punc</ability>
      <abilityName>标点符号检查</abilityName>
      <candidateList/>
      <explain/>
      <paraID>109F94B9</paraID>
      <start>0</start>
      <end>1</end>
      <status>unmodified</status>
      <modifiedWord/>
      <trackRevisions>false</trackRevisions>
    </reviewItem>
    <reviewItem>
      <errorID>c62307c1-d281-4df1-b6ea-d06ff77cd2f5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24E56FBF</paraID>
      <start>0</start>
      <end>2</end>
      <status>unmodified</status>
      <modifiedWord/>
      <trackRevisions>false</trackRevisions>
    </reviewItem>
    <reviewItem>
      <errorID>0a02a992-5164-4b56-8e1b-00f303d1e658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269679F2</paraID>
      <start>0</start>
      <end>2</end>
      <status>unmodified</status>
      <modifiedWord/>
      <trackRevisions>false</trackRevisions>
    </reviewItem>
    <reviewItem>
      <errorID>c08b393f-01e3-43e7-a371-9bdcca26208c</errorID>
      <errorWord>共同协商</errorWord>
      <group>L1_Word</group>
      <groupName>字词问题</groupName>
      <ability>L2_Typo</ability>
      <abilityName>字词错误</abilityName>
      <candidateList>
        <item>协商</item>
      </candidateList>
      <explain/>
      <paraID>269679F2</paraID>
      <start>38</start>
      <end>42</end>
      <status>unmodified</status>
      <modifiedWord/>
      <trackRevisions>false</trackRevisions>
    </reviewItem>
    <reviewItem>
      <errorID>7f272577-ad76-4d3f-9ddb-1cbff5c97d02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1EB93152</paraID>
      <start>0</start>
      <end>2</end>
      <status>unmodified</status>
      <modifiedWord/>
      <trackRevisions>false</trackRevisions>
    </reviewItem>
    <reviewItem>
      <errorID>4152edd3-dfb5-4ddd-a67c-da6c63e31011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6F5BC775</paraID>
      <start>0</start>
      <end>2</end>
      <status>unmodified</status>
      <modifiedWord/>
      <trackRevisions>false</trackRevisions>
    </reviewItem>
    <reviewItem>
      <errorID>8e109a0f-c670-439f-8921-3d52340a74b1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F274F8</paraID>
      <start>0</start>
      <end>2</end>
      <status>unmodified</status>
      <modifiedWord/>
      <trackRevisions>false</trackRevisions>
    </reviewItem>
    <reviewItem>
      <errorID>f3f9e502-1906-490b-96f3-baa2afe7d4b6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3046BB15</paraID>
      <start>0</start>
      <end>2</end>
      <status>unmodified</status>
      <modifiedWord/>
      <trackRevisions>false</trackRevisions>
    </reviewItem>
    <reviewItem>
      <errorID>97f6c4d1-bf71-47e5-9026-65d97dda185e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3104AADB</paraID>
      <start>0</start>
      <end>2</end>
      <status>unmodified</status>
      <modifiedWord/>
      <trackRevisions>false</trackRevisions>
    </reviewItem>
    <reviewItem>
      <errorID>70797a71-3b25-4bc4-b336-a65d03730365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451EB5A0</paraID>
      <start>0</start>
      <end>2</end>
      <status>unmodified</status>
      <modifiedWord/>
      <trackRevisions>false</trackRevisions>
    </reviewItem>
    <reviewItem>
      <errorID>2b2f04c9-b92b-48cb-bbad-193ee07a9353</errorID>
      <errorWord>(</errorWord>
      <group>L1_Format</group>
      <groupName>格式问题</groupName>
      <ability>L2_HalfPunc</ability>
      <abilityName>全半角检查</abilityName>
      <candidateList>
        <item>（</item>
      </candidateList>
      <explain>文本全半角错误。</explain>
      <paraID>451EB5A0</paraID>
      <start>22</start>
      <end>23</end>
      <status>unmodified</status>
      <modifiedWord/>
      <trackRevisions>false</trackRevisions>
    </reviewItem>
    <reviewItem>
      <errorID>d0afbdd5-44b1-4b5d-b5ae-97bc02164ef1</errorID>
      <errorWord>)</errorWord>
      <group>L1_Format</group>
      <groupName>格式问题</groupName>
      <ability>L2_HalfPunc</ability>
      <abilityName>全半角检查</abilityName>
      <candidateList>
        <item>）</item>
      </candidateList>
      <explain>文本全半角错误。</explain>
      <paraID>451EB5A0</paraID>
      <start>25</start>
      <end>26</end>
      <status>unmodified</status>
      <modifiedWord/>
      <trackRevisions>false</trackRevisions>
    </reviewItem>
    <reviewItem>
      <errorID>ce7b1b0c-7aaf-452a-be18-2220e0bf9753</errorID>
      <errorWord>(</errorWord>
      <group>L1_Format</group>
      <groupName>格式问题</groupName>
      <ability>L2_HalfPunc</ability>
      <abilityName>全半角检查</abilityName>
      <candidateList>
        <item>（</item>
      </candidateList>
      <explain>文本全半角错误。</explain>
      <paraID>451EB5A0</paraID>
      <start>37</start>
      <end>38</end>
      <status>unmodified</status>
      <modifiedWord/>
      <trackRevisions>false</trackRevisions>
    </reviewItem>
    <reviewItem>
      <errorID>8b7e3e18-e7c8-449a-9c92-b25e5e66e251</errorID>
      <errorWord>)</errorWord>
      <group>L1_Format</group>
      <groupName>格式问题</groupName>
      <ability>L2_HalfPunc</ability>
      <abilityName>全半角检查</abilityName>
      <candidateList>
        <item>）</item>
      </candidateList>
      <explain>文本全半角错误。</explain>
      <paraID>451EB5A0</paraID>
      <start>40</start>
      <end>41</end>
      <status>unmodified</status>
      <modifiedWord/>
      <trackRevisions>false</trackRevisions>
    </reviewItem>
    <reviewItem>
      <errorID>e4abedf2-6876-4e5a-9bbe-acbd0eab8100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1CAAE0A8</paraID>
      <start>0</start>
      <end>2</end>
      <status>unmodified</status>
      <modifiedWord/>
      <trackRevisions>false</trackRevisions>
    </reviewItem>
    <reviewItem>
      <errorID>ad085e93-6972-40a1-b68f-e48079434279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E3ACFA0</paraID>
      <start>0</start>
      <end>2</end>
      <status>unmodified</status>
      <modifiedWord/>
      <trackRevisions>false</trackRevisions>
    </reviewItem>
    <reviewItem>
      <errorID>339a299a-8300-43db-b2c1-d6cb20cada8a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6B09E74A</paraID>
      <start>0</start>
      <end>2</end>
      <status>unmodified</status>
      <modifiedWord/>
      <trackRevisions>false</trackRevisions>
    </reviewItem>
    <reviewItem>
      <errorID>ef59733f-2b64-47e9-ba27-fa4699c7b74f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2FCC0157</paraID>
      <start>0</start>
      <end>2</end>
      <status>unmodified</status>
      <modifiedWord/>
      <trackRevisions>false</trackRevisions>
    </reviewItem>
    <reviewItem>
      <errorID>c13c2af5-3dec-423b-a3ec-bd4820ff9551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731B0F9F</paraID>
      <start>0</start>
      <end>2</end>
      <status>unmodified</status>
      <modifiedWord/>
      <trackRevisions>false</trackRevisions>
    </reviewItem>
    <reviewItem>
      <errorID>45cf66b7-4152-4b14-b6b5-eeaf2410564d</errorID>
      <errorWord>(</errorWord>
      <group>L1_Format</group>
      <groupName>格式问题</groupName>
      <ability>L2_HalfPunc</ability>
      <abilityName>全半角检查</abilityName>
      <candidateList>
        <item>（</item>
      </candidateList>
      <explain>文本全半角错误。</explain>
      <paraID>181BB621</paraID>
      <start>24</start>
      <end>25</end>
      <status>unmodified</status>
      <modifiedWord/>
      <trackRevisions>false</trackRevisions>
    </reviewItem>
    <reviewItem>
      <errorID>1c1629cb-ac07-4612-9e01-ab0de3998049</errorID>
      <errorWord>)</errorWord>
      <group>L1_Format</group>
      <groupName>格式问题</groupName>
      <ability>L2_HalfPunc</ability>
      <abilityName>全半角检查</abilityName>
      <candidateList>
        <item>）</item>
      </candidateList>
      <explain>文本全半角错误。</explain>
      <paraID>181BB621</paraID>
      <start>29</start>
      <end>30</end>
      <status>unmodified</status>
      <modifiedWord/>
      <trackRevisions>false</trackRevisions>
    </reviewItem>
    <reviewItem>
      <errorID>a9c6f94d-5f6e-4b64-b4e0-d7a4ab30c8eb</errorID>
      <errorWord>(</errorWord>
      <group>L1_Format</group>
      <groupName>格式问题</groupName>
      <ability>L2_HalfPunc</ability>
      <abilityName>全半角检查</abilityName>
      <candidateList>
        <item>（</item>
      </candidateList>
      <explain>文本全半角错误。</explain>
      <paraID>314EC3EE</paraID>
      <start>24</start>
      <end>25</end>
      <status>unmodified</status>
      <modifiedWord/>
      <trackRevisions>false</trackRevisions>
    </reviewItem>
    <reviewItem>
      <errorID>9e2ee3e6-ef4f-48eb-9a16-6b20e357c551</errorID>
      <errorWord>)</errorWord>
      <group>L1_Format</group>
      <groupName>格式问题</groupName>
      <ability>L2_HalfPunc</ability>
      <abilityName>全半角检查</abilityName>
      <candidateList>
        <item>）</item>
      </candidateList>
      <explain>文本全半角错误。</explain>
      <paraID>314EC3EE</paraID>
      <start>29</start>
      <end>30</end>
      <status>unmodified</status>
      <modifiedWord/>
      <trackRevisions>false</trackRevisions>
    </reviewItem>
    <reviewItem>
      <errorID>262c512e-19ee-4f2f-9a97-6280ffa641ea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4CE66C54</paraID>
      <start>0</start>
      <end>2</end>
      <status>unmodified</status>
      <modifiedWord/>
      <trackRevisions>false</trackRevisions>
    </reviewItem>
    <reviewItem>
      <errorID>71b05d32-6a3d-4c8f-878c-89c3d82cb150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76EEDD3C</paraID>
      <start>0</start>
      <end>2</end>
      <status>unmodified</status>
      <modifiedWord/>
      <trackRevisions>false</trackRevisions>
    </reviewItem>
    <reviewItem>
      <errorID>f8ee3bbf-7271-4e15-9bb7-0b7f1faeecef</errorID>
      <errorWord>〔2017〕 141号</errorWord>
      <group>L1_Knowledge</group>
      <groupName>知识性问题</groupName>
      <ability>L2_Knowledge</ability>
      <abilityName>其他知识</abilityName>
      <candidateList>
        <item>〔2017〕141号</item>
      </candidateList>
      <explain>发文字号格式错误。</explain>
      <paraID>2934F101</paraID>
      <start>49</start>
      <end>59</end>
      <status>modified</status>
      <modifiedWord>〔2017〕141号</modifiedWord>
      <trackRevisions>false</trackRevisions>
    </reviewItem>
    <reviewItem>
      <errorID>4c432d2f-d201-4f90-9bbd-914314b31a9a</errorID>
      <errorWord>(</errorWord>
      <group>L1_Format</group>
      <groupName>格式问题</groupName>
      <ability>L2_HalfPunc</ability>
      <abilityName>全半角检查</abilityName>
      <candidateList>
        <item>（</item>
      </candidateList>
      <explain>文本全半角错误。</explain>
      <paraID>71B2A905</paraID>
      <start>18</start>
      <end>19</end>
      <status>unmodified</status>
      <modifiedWord/>
      <trackRevisions>false</trackRevisions>
    </reviewItem>
    <reviewItem>
      <errorID>18d958b1-f00b-4f10-a38a-99c401899723</errorID>
      <errorWord>)</errorWord>
      <group>L1_Format</group>
      <groupName>格式问题</groupName>
      <ability>L2_HalfPunc</ability>
      <abilityName>全半角检查</abilityName>
      <candidateList>
        <item>）</item>
      </candidateList>
      <explain>文本全半角错误。</explain>
      <paraID>71B2A905</paraID>
      <start>28</start>
      <end>29</end>
      <status>unmodified</status>
      <modifiedWord/>
      <trackRevisions>false</trackRevisions>
    </reviewItem>
    <reviewItem>
      <errorID>1b5f8513-857d-4342-b0f4-bae503ded719</errorID>
      <errorWord>,</errorWord>
      <group>L1_Format</group>
      <groupName>格式问题</groupName>
      <ability>L2_HalfPunc</ability>
      <abilityName>全半角检查</abilityName>
      <candidateList>
        <item>，</item>
      </candidateList>
      <explain>文本全半角错误。</explain>
      <paraID>3C384DAF</paraID>
      <start>41</start>
      <end>42</end>
      <status>unmodified</status>
      <modifiedWord/>
      <trackRevisions>false</trackRevisions>
    </reviewItem>
    <reviewItem>
      <errorID>06ec880f-e79b-4ae0-b603-8ec60564ba3e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2509100D</paraID>
      <start>0</start>
      <end>2</end>
      <status>unmodified</status>
      <modifiedWord/>
      <trackRevisions>false</trackRevisions>
    </reviewItem>
    <reviewItem>
      <errorID>17861725-e61a-4683-bbbb-edf5c2bb54ac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68DC2C34</paraID>
      <start>0</start>
      <end>2</end>
      <status>unmodified</status>
      <modifiedWord/>
      <trackRevisions>false</trackRevisions>
    </reviewItem>
    <reviewItem>
      <errorID>bcc363c8-eb08-4116-99af-eac8c137ccb4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613C5A47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8D2DF1-982F-40BE-9EE6-D4BC292803EC}"/>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小小敏</dc:creator>
  <cp:lastModifiedBy>钱俞芹</cp:lastModifiedBy>
  <cp:revision>12</cp:revision>
  <dcterms:created xsi:type="dcterms:W3CDTF">2025-09-15T00:54:00Z</dcterms:created>
  <dcterms:modified xsi:type="dcterms:W3CDTF">2025-12-25T08:08:37Z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eyJoZGlkIjoiMzliODZmOTJlYWUwY2UyMzM3Y2RjZmMwMzExMzc3MjEiLCJ1c2VySWQiOiIzNzcxNzQwNTIifQ==</vt:lpwstr>
  </property>
  <property fmtid="{D5CDD505-2E9C-101B-9397-08002B2CF9AE}" pid="3" name="KSOProductBuildVer">
    <vt:lpwstr>2052-12.1.0.24034</vt:lpwstr>
  </property>
  <property fmtid="{D5CDD505-2E9C-101B-9397-08002B2CF9AE}" pid="4" name="ICV">
    <vt:lpwstr>1808B206901049E6ADD5ED587870474E_13</vt:lpwstr>
  </property>
</Properties>
</file>